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59D7B" w14:textId="77777777" w:rsidR="006B64FE" w:rsidRDefault="006B64FE" w:rsidP="006B64FE">
      <w:pPr>
        <w:pStyle w:val="LGCaption"/>
      </w:pPr>
      <w:r>
        <w:t>DOCKET NO. 49189</w:t>
      </w:r>
    </w:p>
    <w:tbl>
      <w:tblPr>
        <w:tblW w:w="0" w:type="auto"/>
        <w:tblLook w:val="01E0" w:firstRow="1" w:lastRow="1" w:firstColumn="1" w:lastColumn="1" w:noHBand="0" w:noVBand="0"/>
      </w:tblPr>
      <w:tblGrid>
        <w:gridCol w:w="4042"/>
        <w:gridCol w:w="1030"/>
        <w:gridCol w:w="4144"/>
      </w:tblGrid>
      <w:tr w:rsidR="006B64FE" w:rsidRPr="00E62421" w14:paraId="0E7041D6" w14:textId="77777777" w:rsidTr="00786BE1">
        <w:tc>
          <w:tcPr>
            <w:tcW w:w="4188" w:type="dxa"/>
          </w:tcPr>
          <w:p w14:paraId="02376B01" w14:textId="77777777" w:rsidR="006B64FE" w:rsidRPr="00AD01A1" w:rsidRDefault="006B64FE" w:rsidP="00786BE1">
            <w:pPr>
              <w:rPr>
                <w:b/>
                <w:bCs/>
              </w:rPr>
            </w:pPr>
            <w:r w:rsidRPr="00201AAE">
              <w:rPr>
                <w:b/>
                <w:bCs/>
              </w:rPr>
              <w:t>APPLICATION OF THE CITY OF AUSTIN DBA AUSTIN WATER FOR AUTHORITY TO CHANGE WATER AND WASTEWATER RATES</w:t>
            </w:r>
          </w:p>
        </w:tc>
        <w:tc>
          <w:tcPr>
            <w:tcW w:w="1080" w:type="dxa"/>
          </w:tcPr>
          <w:p w14:paraId="2310A762" w14:textId="77777777" w:rsidR="006B64FE" w:rsidRPr="00E62421" w:rsidRDefault="006B64FE" w:rsidP="00786BE1">
            <w:pPr>
              <w:jc w:val="center"/>
              <w:rPr>
                <w:b/>
              </w:rPr>
            </w:pPr>
            <w:r w:rsidRPr="00E62421">
              <w:rPr>
                <w:b/>
              </w:rPr>
              <w:t>§</w:t>
            </w:r>
          </w:p>
          <w:p w14:paraId="50F21FE9" w14:textId="77777777" w:rsidR="006B64FE" w:rsidRPr="00E62421" w:rsidRDefault="006B64FE" w:rsidP="00786BE1">
            <w:pPr>
              <w:jc w:val="center"/>
              <w:rPr>
                <w:b/>
              </w:rPr>
            </w:pPr>
            <w:r w:rsidRPr="00E62421">
              <w:rPr>
                <w:b/>
              </w:rPr>
              <w:t>§</w:t>
            </w:r>
          </w:p>
          <w:p w14:paraId="73BF1F28" w14:textId="77777777" w:rsidR="006B64FE" w:rsidRPr="00E62421" w:rsidRDefault="006B64FE" w:rsidP="00786BE1">
            <w:pPr>
              <w:jc w:val="center"/>
              <w:rPr>
                <w:b/>
              </w:rPr>
            </w:pPr>
            <w:r w:rsidRPr="00E62421">
              <w:rPr>
                <w:b/>
              </w:rPr>
              <w:t>§</w:t>
            </w:r>
          </w:p>
          <w:p w14:paraId="061B48DB" w14:textId="77777777" w:rsidR="006B64FE" w:rsidRDefault="006B64FE" w:rsidP="00786BE1">
            <w:pPr>
              <w:jc w:val="center"/>
              <w:rPr>
                <w:b/>
              </w:rPr>
            </w:pPr>
            <w:r w:rsidRPr="00E62421">
              <w:rPr>
                <w:b/>
              </w:rPr>
              <w:t>§</w:t>
            </w:r>
          </w:p>
          <w:p w14:paraId="5FC6AED5" w14:textId="77777777" w:rsidR="006B64FE" w:rsidRPr="00E62421" w:rsidRDefault="006B64FE" w:rsidP="00786BE1">
            <w:pPr>
              <w:jc w:val="center"/>
              <w:rPr>
                <w:b/>
              </w:rPr>
            </w:pPr>
            <w:r>
              <w:rPr>
                <w:b/>
              </w:rPr>
              <w:t>§</w:t>
            </w:r>
          </w:p>
        </w:tc>
        <w:tc>
          <w:tcPr>
            <w:tcW w:w="4308" w:type="dxa"/>
          </w:tcPr>
          <w:p w14:paraId="642E00D6" w14:textId="77777777" w:rsidR="006B64FE" w:rsidRDefault="006B64FE" w:rsidP="00786BE1">
            <w:pPr>
              <w:pStyle w:val="LGTitle"/>
              <w:spacing w:after="0"/>
              <w:rPr>
                <w:rFonts w:eastAsia="Calibri"/>
                <w:caps w:val="0"/>
                <w:szCs w:val="24"/>
              </w:rPr>
            </w:pPr>
            <w:r w:rsidRPr="006E03F5">
              <w:rPr>
                <w:rFonts w:eastAsia="Calibri"/>
                <w:caps w:val="0"/>
                <w:szCs w:val="24"/>
              </w:rPr>
              <w:t xml:space="preserve">BEFORE THE </w:t>
            </w:r>
          </w:p>
          <w:p w14:paraId="53E2FB51" w14:textId="77777777" w:rsidR="006B64FE" w:rsidRPr="006E03F5" w:rsidRDefault="006B64FE" w:rsidP="00786BE1">
            <w:pPr>
              <w:pStyle w:val="BodyText"/>
              <w:spacing w:after="0"/>
            </w:pPr>
          </w:p>
          <w:p w14:paraId="45D029A4" w14:textId="77777777" w:rsidR="006B64FE" w:rsidRDefault="006B64FE" w:rsidP="00786BE1">
            <w:pPr>
              <w:pStyle w:val="LGTitle"/>
              <w:spacing w:after="0"/>
              <w:rPr>
                <w:rFonts w:eastAsia="Calibri"/>
                <w:caps w:val="0"/>
                <w:szCs w:val="24"/>
              </w:rPr>
            </w:pPr>
            <w:r>
              <w:rPr>
                <w:rFonts w:eastAsia="Calibri"/>
                <w:caps w:val="0"/>
                <w:szCs w:val="24"/>
              </w:rPr>
              <w:t>PUBLIC UTILITY COMMISSION</w:t>
            </w:r>
          </w:p>
          <w:p w14:paraId="5DDA62E6" w14:textId="77777777" w:rsidR="006B64FE" w:rsidRPr="006E03F5" w:rsidRDefault="006B64FE" w:rsidP="00786BE1">
            <w:pPr>
              <w:pStyle w:val="BodyText"/>
              <w:spacing w:after="0"/>
            </w:pPr>
          </w:p>
          <w:p w14:paraId="1E110818" w14:textId="77777777" w:rsidR="006B64FE" w:rsidRPr="00E62421" w:rsidRDefault="006B64FE" w:rsidP="00786BE1">
            <w:pPr>
              <w:jc w:val="center"/>
              <w:rPr>
                <w:b/>
              </w:rPr>
            </w:pPr>
            <w:r w:rsidRPr="00E62421">
              <w:rPr>
                <w:b/>
              </w:rPr>
              <w:t>OF TEXAS</w:t>
            </w:r>
          </w:p>
        </w:tc>
      </w:tr>
    </w:tbl>
    <w:p w14:paraId="05C59AB6" w14:textId="77777777" w:rsidR="001C7E25" w:rsidRDefault="001C7E25" w:rsidP="001C7E25">
      <w:pPr>
        <w:tabs>
          <w:tab w:val="left" w:pos="720"/>
        </w:tabs>
        <w:spacing w:after="240"/>
        <w:rPr>
          <w:color w:val="auto"/>
        </w:rPr>
      </w:pPr>
    </w:p>
    <w:p w14:paraId="08CCF63D" w14:textId="77777777" w:rsidR="001C7E25" w:rsidRPr="00231F94" w:rsidRDefault="002614AC" w:rsidP="001C7E25">
      <w:pPr>
        <w:tabs>
          <w:tab w:val="left" w:pos="720"/>
        </w:tabs>
        <w:jc w:val="center"/>
        <w:rPr>
          <w:b/>
          <w:bCs/>
          <w:caps/>
          <w:color w:val="auto"/>
        </w:rPr>
      </w:pPr>
      <w:r>
        <w:rPr>
          <w:b/>
          <w:bCs/>
          <w:caps/>
          <w:color w:val="auto"/>
        </w:rPr>
        <w:pict w14:anchorId="09693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86.25pt;mso-left-percent:-10001;mso-top-percent:-10001;mso-position-horizontal:absolute;mso-position-horizontal-relative:char;mso-position-vertical:absolute;mso-position-vertical-relative:line;mso-left-percent:-10001;mso-top-percent:-10001">
            <v:imagedata r:id="rId8" o:title=""/>
          </v:shape>
        </w:pict>
      </w:r>
    </w:p>
    <w:p w14:paraId="3A0F2587" w14:textId="77777777" w:rsidR="001C7E25" w:rsidRPr="00231F94" w:rsidRDefault="001C7E25" w:rsidP="00231F94">
      <w:pPr>
        <w:tabs>
          <w:tab w:val="left" w:pos="720"/>
        </w:tabs>
        <w:rPr>
          <w:b/>
          <w:bCs/>
          <w:caps/>
          <w:color w:val="auto"/>
        </w:rPr>
      </w:pPr>
    </w:p>
    <w:p w14:paraId="721F7BB0" w14:textId="77777777" w:rsidR="001C7E25" w:rsidRPr="00231F94" w:rsidRDefault="001C7E25" w:rsidP="00231F94">
      <w:pPr>
        <w:tabs>
          <w:tab w:val="left" w:pos="720"/>
        </w:tabs>
        <w:rPr>
          <w:b/>
          <w:bCs/>
          <w:caps/>
          <w:color w:val="auto"/>
        </w:rPr>
      </w:pPr>
    </w:p>
    <w:p w14:paraId="3CD9125D" w14:textId="77777777" w:rsidR="001C7E25" w:rsidRPr="00231F94" w:rsidRDefault="001C7E25" w:rsidP="00231F94">
      <w:pPr>
        <w:tabs>
          <w:tab w:val="left" w:pos="720"/>
        </w:tabs>
        <w:rPr>
          <w:b/>
          <w:bCs/>
          <w:caps/>
          <w:color w:val="auto"/>
        </w:rPr>
      </w:pPr>
    </w:p>
    <w:p w14:paraId="6EA24456" w14:textId="77777777" w:rsidR="001C7E25" w:rsidRPr="00231F94" w:rsidRDefault="001C7E25" w:rsidP="00231F94">
      <w:pPr>
        <w:tabs>
          <w:tab w:val="left" w:pos="720"/>
        </w:tabs>
        <w:rPr>
          <w:b/>
          <w:bCs/>
          <w:caps/>
          <w:color w:val="auto"/>
        </w:rPr>
      </w:pPr>
    </w:p>
    <w:p w14:paraId="62248D2D" w14:textId="77777777" w:rsidR="001C7E25" w:rsidRDefault="001C7E25" w:rsidP="00231F94">
      <w:pPr>
        <w:tabs>
          <w:tab w:val="left" w:pos="720"/>
        </w:tabs>
        <w:rPr>
          <w:b/>
          <w:bCs/>
          <w:caps/>
          <w:color w:val="auto"/>
          <w:sz w:val="32"/>
          <w:szCs w:val="32"/>
        </w:rPr>
      </w:pPr>
    </w:p>
    <w:p w14:paraId="2F48F3F4" w14:textId="77777777" w:rsidR="001C7E25" w:rsidRDefault="001C7E25" w:rsidP="00231F94">
      <w:pPr>
        <w:tabs>
          <w:tab w:val="left" w:pos="720"/>
        </w:tabs>
        <w:rPr>
          <w:b/>
          <w:bCs/>
          <w:caps/>
          <w:color w:val="auto"/>
          <w:sz w:val="32"/>
          <w:szCs w:val="32"/>
        </w:rPr>
      </w:pPr>
    </w:p>
    <w:p w14:paraId="1CC3B41B" w14:textId="77777777" w:rsidR="001C7E25" w:rsidRPr="001B6C34" w:rsidRDefault="001C7E25" w:rsidP="005E19E0">
      <w:pPr>
        <w:jc w:val="center"/>
        <w:rPr>
          <w:b/>
          <w:color w:val="auto"/>
          <w:sz w:val="28"/>
          <w:szCs w:val="28"/>
        </w:rPr>
      </w:pPr>
      <w:r w:rsidRPr="001B6C34">
        <w:rPr>
          <w:b/>
          <w:bCs/>
          <w:caps/>
          <w:color w:val="auto"/>
          <w:sz w:val="28"/>
          <w:szCs w:val="28"/>
        </w:rPr>
        <w:t>DIRECT TESTIMONY</w:t>
      </w:r>
    </w:p>
    <w:p w14:paraId="1AE128D5" w14:textId="77777777" w:rsidR="001C7E25" w:rsidRPr="001B6C34" w:rsidRDefault="001C7E25" w:rsidP="005E19E0">
      <w:pPr>
        <w:jc w:val="center"/>
        <w:rPr>
          <w:b/>
          <w:color w:val="auto"/>
          <w:sz w:val="28"/>
          <w:szCs w:val="28"/>
        </w:rPr>
      </w:pPr>
      <w:r w:rsidRPr="001B6C34">
        <w:rPr>
          <w:b/>
          <w:bCs/>
          <w:caps/>
          <w:color w:val="auto"/>
          <w:sz w:val="28"/>
          <w:szCs w:val="28"/>
        </w:rPr>
        <w:t>OF</w:t>
      </w:r>
    </w:p>
    <w:p w14:paraId="4AE82F9F" w14:textId="77777777" w:rsidR="00B46B07" w:rsidRPr="001B6C34" w:rsidRDefault="008C16A4" w:rsidP="001B6C34">
      <w:pPr>
        <w:jc w:val="center"/>
        <w:rPr>
          <w:b/>
          <w:color w:val="auto"/>
          <w:sz w:val="28"/>
          <w:szCs w:val="28"/>
        </w:rPr>
      </w:pPr>
      <w:r>
        <w:rPr>
          <w:b/>
          <w:sz w:val="28"/>
          <w:szCs w:val="28"/>
        </w:rPr>
        <w:t xml:space="preserve">DENNIS P. </w:t>
      </w:r>
      <w:proofErr w:type="spellStart"/>
      <w:r>
        <w:rPr>
          <w:b/>
          <w:sz w:val="28"/>
          <w:szCs w:val="28"/>
        </w:rPr>
        <w:t>WALEY</w:t>
      </w:r>
      <w:proofErr w:type="spellEnd"/>
    </w:p>
    <w:p w14:paraId="4877C219" w14:textId="77777777" w:rsidR="00B46B07" w:rsidRDefault="00B46B07" w:rsidP="00B46B07">
      <w:pPr>
        <w:tabs>
          <w:tab w:val="left" w:pos="720"/>
        </w:tabs>
        <w:jc w:val="center"/>
        <w:rPr>
          <w:b/>
          <w:bCs/>
          <w:color w:val="auto"/>
          <w:sz w:val="28"/>
          <w:szCs w:val="28"/>
        </w:rPr>
      </w:pPr>
    </w:p>
    <w:p w14:paraId="355E2308" w14:textId="77777777" w:rsidR="001B6C34" w:rsidRPr="001B6C34" w:rsidRDefault="001B6C34" w:rsidP="00B46B07">
      <w:pPr>
        <w:tabs>
          <w:tab w:val="left" w:pos="720"/>
        </w:tabs>
        <w:jc w:val="center"/>
        <w:rPr>
          <w:b/>
          <w:bCs/>
          <w:color w:val="auto"/>
          <w:sz w:val="28"/>
          <w:szCs w:val="28"/>
        </w:rPr>
      </w:pPr>
    </w:p>
    <w:p w14:paraId="7772BD99" w14:textId="77777777" w:rsidR="00B46B07" w:rsidRPr="001B6C34" w:rsidRDefault="00B46B07" w:rsidP="005E19E0">
      <w:pPr>
        <w:pStyle w:val="BodyText2"/>
      </w:pPr>
      <w:r w:rsidRPr="001B6C34">
        <w:t>ON BEHALF OF THE CITY OF AUSTIN</w:t>
      </w:r>
      <w:r w:rsidRPr="001B6C34">
        <w:br/>
      </w:r>
      <w:r w:rsidR="00B14FAF" w:rsidRPr="001B6C34">
        <w:t>D/B/A</w:t>
      </w:r>
      <w:r w:rsidRPr="001B6C34">
        <w:t xml:space="preserve"> AUSTIN </w:t>
      </w:r>
      <w:r w:rsidR="001B6C34">
        <w:t>WATER</w:t>
      </w:r>
    </w:p>
    <w:p w14:paraId="07E092AB" w14:textId="77777777" w:rsidR="00425112" w:rsidRDefault="00425112" w:rsidP="00872ADE">
      <w:pPr>
        <w:tabs>
          <w:tab w:val="left" w:pos="720"/>
        </w:tabs>
        <w:rPr>
          <w:rFonts w:ascii="Times New Roman Bold" w:hAnsi="Times New Roman Bold" w:cs="Times New Roman Bold"/>
          <w:b/>
          <w:bCs/>
          <w:caps/>
          <w:color w:val="auto"/>
        </w:rPr>
      </w:pPr>
    </w:p>
    <w:p w14:paraId="4D6755CE" w14:textId="77777777" w:rsidR="00425112" w:rsidRDefault="00425112">
      <w:pPr>
        <w:tabs>
          <w:tab w:val="left" w:pos="720"/>
        </w:tabs>
        <w:jc w:val="both"/>
        <w:rPr>
          <w:color w:val="auto"/>
        </w:rPr>
      </w:pPr>
    </w:p>
    <w:p w14:paraId="105395B5" w14:textId="77777777" w:rsidR="00425112" w:rsidRDefault="00425112">
      <w:pPr>
        <w:tabs>
          <w:tab w:val="left" w:pos="720"/>
        </w:tabs>
        <w:jc w:val="both"/>
        <w:rPr>
          <w:color w:val="auto"/>
        </w:rPr>
      </w:pPr>
    </w:p>
    <w:p w14:paraId="71A2FA5F" w14:textId="77777777" w:rsidR="00425112" w:rsidRDefault="00425112">
      <w:pPr>
        <w:tabs>
          <w:tab w:val="left" w:pos="720"/>
        </w:tabs>
        <w:jc w:val="both"/>
        <w:rPr>
          <w:color w:val="auto"/>
        </w:rPr>
      </w:pPr>
    </w:p>
    <w:p w14:paraId="146C0281" w14:textId="77777777" w:rsidR="00425112" w:rsidRDefault="00425112">
      <w:pPr>
        <w:tabs>
          <w:tab w:val="left" w:pos="720"/>
        </w:tabs>
        <w:jc w:val="both"/>
        <w:rPr>
          <w:color w:val="auto"/>
        </w:rPr>
      </w:pPr>
    </w:p>
    <w:p w14:paraId="0EA8C93C" w14:textId="77777777" w:rsidR="00425112" w:rsidRDefault="00425112" w:rsidP="00872ADE">
      <w:pPr>
        <w:tabs>
          <w:tab w:val="left" w:pos="720"/>
        </w:tabs>
        <w:rPr>
          <w:rFonts w:ascii="Times New Roman Bold" w:hAnsi="Times New Roman Bold" w:cs="Times New Roman Bold"/>
          <w:b/>
          <w:bCs/>
          <w:caps/>
          <w:color w:val="auto"/>
        </w:rPr>
      </w:pPr>
    </w:p>
    <w:p w14:paraId="7C3CC960" w14:textId="77777777" w:rsidR="00425112" w:rsidRDefault="00425112">
      <w:pPr>
        <w:tabs>
          <w:tab w:val="left" w:pos="720"/>
        </w:tabs>
        <w:jc w:val="both"/>
        <w:rPr>
          <w:color w:val="auto"/>
        </w:rPr>
      </w:pPr>
    </w:p>
    <w:p w14:paraId="43066C20" w14:textId="77777777" w:rsidR="00425112" w:rsidRDefault="00425112" w:rsidP="00231F94">
      <w:pPr>
        <w:tabs>
          <w:tab w:val="left" w:pos="720"/>
        </w:tabs>
        <w:rPr>
          <w:color w:val="auto"/>
        </w:rPr>
      </w:pPr>
    </w:p>
    <w:p w14:paraId="686ED207" w14:textId="77777777" w:rsidR="00425112" w:rsidRDefault="00425112">
      <w:pPr>
        <w:tabs>
          <w:tab w:val="left" w:pos="720"/>
        </w:tabs>
        <w:jc w:val="both"/>
        <w:rPr>
          <w:color w:val="auto"/>
        </w:rPr>
      </w:pPr>
    </w:p>
    <w:p w14:paraId="7E7C3E8A" w14:textId="77777777" w:rsidR="006179B2" w:rsidRDefault="006179B2">
      <w:pPr>
        <w:tabs>
          <w:tab w:val="left" w:pos="720"/>
        </w:tabs>
        <w:jc w:val="both"/>
        <w:rPr>
          <w:color w:val="auto"/>
        </w:rPr>
      </w:pPr>
    </w:p>
    <w:p w14:paraId="7F7838D4" w14:textId="77777777" w:rsidR="00744FAD" w:rsidRDefault="00744FAD">
      <w:pPr>
        <w:tabs>
          <w:tab w:val="left" w:pos="720"/>
        </w:tabs>
        <w:jc w:val="both"/>
        <w:rPr>
          <w:color w:val="auto"/>
        </w:rPr>
      </w:pPr>
    </w:p>
    <w:p w14:paraId="4229113B" w14:textId="77777777" w:rsidR="00963CF2" w:rsidRDefault="00963CF2">
      <w:pPr>
        <w:tabs>
          <w:tab w:val="left" w:pos="720"/>
        </w:tabs>
        <w:jc w:val="both"/>
        <w:rPr>
          <w:color w:val="auto"/>
        </w:rPr>
      </w:pPr>
    </w:p>
    <w:p w14:paraId="3C86D3C8" w14:textId="77777777" w:rsidR="00231F94" w:rsidRDefault="00231F94">
      <w:pPr>
        <w:tabs>
          <w:tab w:val="left" w:pos="720"/>
        </w:tabs>
        <w:jc w:val="both"/>
        <w:rPr>
          <w:color w:val="auto"/>
        </w:rPr>
      </w:pPr>
    </w:p>
    <w:p w14:paraId="1B778736" w14:textId="77777777" w:rsidR="00231F94" w:rsidRDefault="00231F94">
      <w:pPr>
        <w:tabs>
          <w:tab w:val="left" w:pos="720"/>
        </w:tabs>
        <w:jc w:val="both"/>
        <w:rPr>
          <w:color w:val="auto"/>
        </w:rPr>
      </w:pPr>
    </w:p>
    <w:p w14:paraId="538AD724" w14:textId="77777777" w:rsidR="00231F94" w:rsidRDefault="00231F94">
      <w:pPr>
        <w:tabs>
          <w:tab w:val="left" w:pos="720"/>
        </w:tabs>
        <w:jc w:val="both"/>
        <w:rPr>
          <w:color w:val="auto"/>
        </w:rPr>
      </w:pPr>
    </w:p>
    <w:p w14:paraId="106C6695" w14:textId="77777777" w:rsidR="00231F94" w:rsidRDefault="00231F94">
      <w:pPr>
        <w:tabs>
          <w:tab w:val="left" w:pos="720"/>
        </w:tabs>
        <w:jc w:val="both"/>
        <w:rPr>
          <w:color w:val="auto"/>
        </w:rPr>
      </w:pPr>
    </w:p>
    <w:p w14:paraId="29A82830" w14:textId="08B7F664" w:rsidR="00CC15F1" w:rsidRDefault="009A76AF">
      <w:pPr>
        <w:tabs>
          <w:tab w:val="left" w:pos="720"/>
        </w:tabs>
        <w:spacing w:after="240"/>
        <w:jc w:val="center"/>
        <w:rPr>
          <w:rFonts w:ascii="Times New Roman Bold" w:hAnsi="Times New Roman Bold" w:cs="Times New Roman Bold"/>
          <w:b/>
          <w:bCs/>
          <w:caps/>
          <w:color w:val="auto"/>
        </w:rPr>
        <w:sectPr w:rsidR="00CC15F1" w:rsidSect="00E62421">
          <w:footerReference w:type="first" r:id="rId9"/>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331A8CE9" w14:textId="77777777" w:rsidR="00397DA4" w:rsidRPr="001B6C34" w:rsidRDefault="00397DA4" w:rsidP="00A27550">
      <w:pPr>
        <w:pStyle w:val="LGCaption"/>
        <w:rPr>
          <w:b/>
          <w:szCs w:val="24"/>
          <w:u w:val="single"/>
        </w:rPr>
      </w:pPr>
      <w:r w:rsidRPr="001B6C34">
        <w:rPr>
          <w:b/>
          <w:szCs w:val="24"/>
          <w:u w:val="single"/>
        </w:rPr>
        <w:lastRenderedPageBreak/>
        <w:t>TABLE OF CONTENTS</w:t>
      </w:r>
    </w:p>
    <w:p w14:paraId="1C9C8776" w14:textId="77777777" w:rsidR="00397DA4" w:rsidRPr="00231F94" w:rsidRDefault="00397DA4" w:rsidP="00397DA4">
      <w:pPr>
        <w:jc w:val="right"/>
        <w:rPr>
          <w:b/>
        </w:rPr>
      </w:pPr>
      <w:r>
        <w:tab/>
      </w:r>
      <w:r w:rsidRPr="00231F94">
        <w:rPr>
          <w:b/>
        </w:rPr>
        <w:t>Page</w:t>
      </w:r>
    </w:p>
    <w:p w14:paraId="3C0571EA" w14:textId="77777777" w:rsidR="00397DA4" w:rsidRPr="00397DA4" w:rsidRDefault="00397DA4" w:rsidP="00397DA4">
      <w:pPr>
        <w:jc w:val="right"/>
        <w:rPr>
          <w:b/>
        </w:rPr>
      </w:pPr>
    </w:p>
    <w:p w14:paraId="105A29C5" w14:textId="0E267F19" w:rsidR="00631AB0" w:rsidRDefault="00CC15F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811138" w:history="1">
        <w:r w:rsidR="00631AB0" w:rsidRPr="00581A89">
          <w:rPr>
            <w:rStyle w:val="Hyperlink"/>
          </w:rPr>
          <w:t>I.</w:t>
        </w:r>
        <w:r w:rsidR="00631AB0">
          <w:rPr>
            <w:rFonts w:asciiTheme="minorHAnsi" w:eastAsiaTheme="minorEastAsia" w:hAnsiTheme="minorHAnsi" w:cstheme="minorBidi"/>
            <w:bCs w:val="0"/>
            <w:caps w:val="0"/>
            <w:color w:val="auto"/>
            <w:sz w:val="22"/>
            <w:szCs w:val="22"/>
          </w:rPr>
          <w:tab/>
        </w:r>
        <w:r w:rsidR="00631AB0" w:rsidRPr="00581A89">
          <w:rPr>
            <w:rStyle w:val="Hyperlink"/>
          </w:rPr>
          <w:t>introduction</w:t>
        </w:r>
        <w:r w:rsidR="00631AB0">
          <w:tab/>
        </w:r>
        <w:r w:rsidR="00631AB0">
          <w:fldChar w:fldCharType="begin"/>
        </w:r>
        <w:r w:rsidR="00631AB0">
          <w:instrText xml:space="preserve"> PAGEREF _Toc5811138 \h </w:instrText>
        </w:r>
        <w:r w:rsidR="00631AB0">
          <w:fldChar w:fldCharType="separate"/>
        </w:r>
        <w:r w:rsidR="002614AC">
          <w:t>3</w:t>
        </w:r>
        <w:r w:rsidR="00631AB0">
          <w:fldChar w:fldCharType="end"/>
        </w:r>
      </w:hyperlink>
    </w:p>
    <w:p w14:paraId="6E012562" w14:textId="60264343" w:rsidR="00631AB0" w:rsidRDefault="002614AC">
      <w:pPr>
        <w:pStyle w:val="TOC1"/>
        <w:rPr>
          <w:rFonts w:asciiTheme="minorHAnsi" w:eastAsiaTheme="minorEastAsia" w:hAnsiTheme="minorHAnsi" w:cstheme="minorBidi"/>
          <w:bCs w:val="0"/>
          <w:caps w:val="0"/>
          <w:color w:val="auto"/>
          <w:sz w:val="22"/>
          <w:szCs w:val="22"/>
        </w:rPr>
      </w:pPr>
      <w:hyperlink w:anchor="_Toc5811139" w:history="1">
        <w:r w:rsidR="00631AB0" w:rsidRPr="00581A89">
          <w:rPr>
            <w:rStyle w:val="Hyperlink"/>
          </w:rPr>
          <w:t>II.</w:t>
        </w:r>
        <w:r w:rsidR="00631AB0">
          <w:rPr>
            <w:rFonts w:asciiTheme="minorHAnsi" w:eastAsiaTheme="minorEastAsia" w:hAnsiTheme="minorHAnsi" w:cstheme="minorBidi"/>
            <w:bCs w:val="0"/>
            <w:caps w:val="0"/>
            <w:color w:val="auto"/>
            <w:sz w:val="22"/>
            <w:szCs w:val="22"/>
          </w:rPr>
          <w:tab/>
        </w:r>
        <w:r w:rsidR="00631AB0" w:rsidRPr="00581A89">
          <w:rPr>
            <w:rStyle w:val="Hyperlink"/>
          </w:rPr>
          <w:t>PURPOSE OF TESTIMONY</w:t>
        </w:r>
        <w:r w:rsidR="00631AB0">
          <w:tab/>
        </w:r>
        <w:r w:rsidR="00631AB0">
          <w:fldChar w:fldCharType="begin"/>
        </w:r>
        <w:r w:rsidR="00631AB0">
          <w:instrText xml:space="preserve"> PAGEREF _Toc5811139 \h </w:instrText>
        </w:r>
        <w:r w:rsidR="00631AB0">
          <w:fldChar w:fldCharType="separate"/>
        </w:r>
        <w:r>
          <w:t>4</w:t>
        </w:r>
        <w:r w:rsidR="00631AB0">
          <w:fldChar w:fldCharType="end"/>
        </w:r>
      </w:hyperlink>
    </w:p>
    <w:p w14:paraId="3D0410FF" w14:textId="154AA807" w:rsidR="00631AB0" w:rsidRDefault="002614AC">
      <w:pPr>
        <w:pStyle w:val="TOC1"/>
        <w:rPr>
          <w:rFonts w:asciiTheme="minorHAnsi" w:eastAsiaTheme="minorEastAsia" w:hAnsiTheme="minorHAnsi" w:cstheme="minorBidi"/>
          <w:bCs w:val="0"/>
          <w:caps w:val="0"/>
          <w:color w:val="auto"/>
          <w:sz w:val="22"/>
          <w:szCs w:val="22"/>
        </w:rPr>
      </w:pPr>
      <w:hyperlink w:anchor="_Toc5811140" w:history="1">
        <w:r w:rsidR="00631AB0" w:rsidRPr="00581A89">
          <w:rPr>
            <w:rStyle w:val="Hyperlink"/>
          </w:rPr>
          <w:t>III.</w:t>
        </w:r>
        <w:r w:rsidR="00631AB0">
          <w:rPr>
            <w:rFonts w:asciiTheme="minorHAnsi" w:eastAsiaTheme="minorEastAsia" w:hAnsiTheme="minorHAnsi" w:cstheme="minorBidi"/>
            <w:bCs w:val="0"/>
            <w:caps w:val="0"/>
            <w:color w:val="auto"/>
            <w:sz w:val="22"/>
            <w:szCs w:val="22"/>
          </w:rPr>
          <w:tab/>
        </w:r>
        <w:r w:rsidR="00631AB0" w:rsidRPr="00581A89">
          <w:rPr>
            <w:rStyle w:val="Hyperlink"/>
          </w:rPr>
          <w:t>SIGNIFICANCE of agency ratings to aw</w:t>
        </w:r>
        <w:r w:rsidR="00631AB0">
          <w:tab/>
        </w:r>
        <w:r w:rsidR="00631AB0">
          <w:fldChar w:fldCharType="begin"/>
        </w:r>
        <w:r w:rsidR="00631AB0">
          <w:instrText xml:space="preserve"> PAGEREF _Toc5811140 \h </w:instrText>
        </w:r>
        <w:r w:rsidR="00631AB0">
          <w:fldChar w:fldCharType="separate"/>
        </w:r>
        <w:r>
          <w:t>5</w:t>
        </w:r>
        <w:r w:rsidR="00631AB0">
          <w:fldChar w:fldCharType="end"/>
        </w:r>
      </w:hyperlink>
    </w:p>
    <w:p w14:paraId="600CCBCB" w14:textId="2AAA7187" w:rsidR="00631AB0" w:rsidRDefault="002614AC">
      <w:pPr>
        <w:pStyle w:val="TOC1"/>
        <w:rPr>
          <w:rFonts w:asciiTheme="minorHAnsi" w:eastAsiaTheme="minorEastAsia" w:hAnsiTheme="minorHAnsi" w:cstheme="minorBidi"/>
          <w:bCs w:val="0"/>
          <w:caps w:val="0"/>
          <w:color w:val="auto"/>
          <w:sz w:val="22"/>
          <w:szCs w:val="22"/>
        </w:rPr>
      </w:pPr>
      <w:hyperlink w:anchor="_Toc5811141" w:history="1">
        <w:r w:rsidR="00631AB0" w:rsidRPr="00581A89">
          <w:rPr>
            <w:rStyle w:val="Hyperlink"/>
          </w:rPr>
          <w:t>IV.</w:t>
        </w:r>
        <w:r w:rsidR="00631AB0">
          <w:rPr>
            <w:rFonts w:asciiTheme="minorHAnsi" w:eastAsiaTheme="minorEastAsia" w:hAnsiTheme="minorHAnsi" w:cstheme="minorBidi"/>
            <w:bCs w:val="0"/>
            <w:caps w:val="0"/>
            <w:color w:val="auto"/>
            <w:sz w:val="22"/>
            <w:szCs w:val="22"/>
          </w:rPr>
          <w:tab/>
        </w:r>
        <w:r w:rsidR="00631AB0" w:rsidRPr="00581A89">
          <w:rPr>
            <w:rStyle w:val="Hyperlink"/>
          </w:rPr>
          <w:t>AW’S CURREN</w:t>
        </w:r>
        <w:r w:rsidR="00631AB0">
          <w:rPr>
            <w:rStyle w:val="Hyperlink"/>
          </w:rPr>
          <w:t xml:space="preserve">T CREDIT RATINGS; AW’S EFFORTS </w:t>
        </w:r>
        <w:r w:rsidR="00631AB0" w:rsidRPr="00581A89">
          <w:rPr>
            <w:rStyle w:val="Hyperlink"/>
          </w:rPr>
          <w:t>TO MAINTAIN RATINGS</w:t>
        </w:r>
        <w:r w:rsidR="00631AB0">
          <w:tab/>
        </w:r>
        <w:r w:rsidR="00631AB0">
          <w:fldChar w:fldCharType="begin"/>
        </w:r>
        <w:r w:rsidR="00631AB0">
          <w:instrText xml:space="preserve"> PAGEREF _Toc5811141 \h </w:instrText>
        </w:r>
        <w:r w:rsidR="00631AB0">
          <w:fldChar w:fldCharType="separate"/>
        </w:r>
        <w:r>
          <w:t>6</w:t>
        </w:r>
        <w:r w:rsidR="00631AB0">
          <w:fldChar w:fldCharType="end"/>
        </w:r>
      </w:hyperlink>
    </w:p>
    <w:p w14:paraId="65F31DAF" w14:textId="023FBA3A" w:rsidR="00631AB0" w:rsidRDefault="002614AC">
      <w:pPr>
        <w:pStyle w:val="TOC1"/>
        <w:rPr>
          <w:rFonts w:asciiTheme="minorHAnsi" w:eastAsiaTheme="minorEastAsia" w:hAnsiTheme="minorHAnsi" w:cstheme="minorBidi"/>
          <w:bCs w:val="0"/>
          <w:caps w:val="0"/>
          <w:color w:val="auto"/>
          <w:sz w:val="22"/>
          <w:szCs w:val="22"/>
        </w:rPr>
      </w:pPr>
      <w:hyperlink w:anchor="_Toc5811142" w:history="1">
        <w:r w:rsidR="00631AB0" w:rsidRPr="00581A89">
          <w:rPr>
            <w:rStyle w:val="Hyperlink"/>
          </w:rPr>
          <w:t>V.</w:t>
        </w:r>
        <w:r w:rsidR="00631AB0">
          <w:rPr>
            <w:rFonts w:asciiTheme="minorHAnsi" w:eastAsiaTheme="minorEastAsia" w:hAnsiTheme="minorHAnsi" w:cstheme="minorBidi"/>
            <w:bCs w:val="0"/>
            <w:caps w:val="0"/>
            <w:color w:val="auto"/>
            <w:sz w:val="22"/>
            <w:szCs w:val="22"/>
          </w:rPr>
          <w:tab/>
        </w:r>
        <w:r w:rsidR="00631AB0" w:rsidRPr="00581A89">
          <w:rPr>
            <w:rStyle w:val="Hyperlink"/>
          </w:rPr>
          <w:t>RATE CASE EXPENSES</w:t>
        </w:r>
        <w:r w:rsidR="00631AB0">
          <w:tab/>
        </w:r>
        <w:r w:rsidR="00631AB0">
          <w:fldChar w:fldCharType="begin"/>
        </w:r>
        <w:r w:rsidR="00631AB0">
          <w:instrText xml:space="preserve"> PAGEREF _Toc5811142 \h </w:instrText>
        </w:r>
        <w:r w:rsidR="00631AB0">
          <w:fldChar w:fldCharType="separate"/>
        </w:r>
        <w:r>
          <w:t>15</w:t>
        </w:r>
        <w:r w:rsidR="00631AB0">
          <w:fldChar w:fldCharType="end"/>
        </w:r>
      </w:hyperlink>
    </w:p>
    <w:p w14:paraId="3AC6B4D7" w14:textId="3605DFEE" w:rsidR="00631AB0" w:rsidRDefault="002614AC">
      <w:pPr>
        <w:pStyle w:val="TOC1"/>
        <w:rPr>
          <w:rFonts w:asciiTheme="minorHAnsi" w:eastAsiaTheme="minorEastAsia" w:hAnsiTheme="minorHAnsi" w:cstheme="minorBidi"/>
          <w:bCs w:val="0"/>
          <w:caps w:val="0"/>
          <w:color w:val="auto"/>
          <w:sz w:val="22"/>
          <w:szCs w:val="22"/>
        </w:rPr>
      </w:pPr>
      <w:hyperlink w:anchor="_Toc5811143" w:history="1">
        <w:r w:rsidR="00631AB0" w:rsidRPr="00581A89">
          <w:rPr>
            <w:rStyle w:val="Hyperlink"/>
          </w:rPr>
          <w:t>VI.</w:t>
        </w:r>
        <w:r w:rsidR="00631AB0">
          <w:rPr>
            <w:rFonts w:asciiTheme="minorHAnsi" w:eastAsiaTheme="minorEastAsia" w:hAnsiTheme="minorHAnsi" w:cstheme="minorBidi"/>
            <w:bCs w:val="0"/>
            <w:caps w:val="0"/>
            <w:color w:val="auto"/>
            <w:sz w:val="22"/>
            <w:szCs w:val="22"/>
          </w:rPr>
          <w:tab/>
        </w:r>
        <w:r w:rsidR="00631AB0" w:rsidRPr="00581A89">
          <w:rPr>
            <w:rStyle w:val="Hyperlink"/>
          </w:rPr>
          <w:t>conclusion</w:t>
        </w:r>
        <w:r w:rsidR="00631AB0">
          <w:tab/>
        </w:r>
        <w:r w:rsidR="00631AB0">
          <w:fldChar w:fldCharType="begin"/>
        </w:r>
        <w:r w:rsidR="00631AB0">
          <w:instrText xml:space="preserve"> PAGEREF _Toc5811143 \h </w:instrText>
        </w:r>
        <w:r w:rsidR="00631AB0">
          <w:fldChar w:fldCharType="separate"/>
        </w:r>
        <w:r>
          <w:t>18</w:t>
        </w:r>
        <w:r w:rsidR="00631AB0">
          <w:fldChar w:fldCharType="end"/>
        </w:r>
      </w:hyperlink>
    </w:p>
    <w:p w14:paraId="33DBFF56" w14:textId="0633E80F" w:rsidR="00425112" w:rsidRPr="001B6C34" w:rsidRDefault="00CC15F1">
      <w:pPr>
        <w:tabs>
          <w:tab w:val="left" w:pos="720"/>
        </w:tabs>
        <w:jc w:val="both"/>
        <w:rPr>
          <w:bCs/>
          <w:color w:val="auto"/>
          <w:u w:val="single"/>
        </w:rPr>
      </w:pPr>
      <w:r>
        <w:rPr>
          <w:rFonts w:ascii="Times New Roman Bold" w:hAnsi="Times New Roman Bold" w:cs="Times New Roman Bold"/>
          <w:b/>
          <w:bCs/>
          <w:caps/>
          <w:noProof/>
        </w:rPr>
        <w:fldChar w:fldCharType="end"/>
      </w:r>
    </w:p>
    <w:p w14:paraId="0EB775B7" w14:textId="77777777" w:rsidR="006B64FE" w:rsidRDefault="006B64FE" w:rsidP="006B64FE">
      <w:pPr>
        <w:tabs>
          <w:tab w:val="left" w:pos="720"/>
        </w:tabs>
        <w:spacing w:after="120"/>
        <w:jc w:val="both"/>
        <w:rPr>
          <w:b/>
          <w:bCs/>
          <w:color w:val="auto"/>
          <w:u w:val="single"/>
        </w:rPr>
      </w:pPr>
      <w:r>
        <w:rPr>
          <w:b/>
          <w:bCs/>
          <w:color w:val="auto"/>
          <w:u w:val="single"/>
        </w:rPr>
        <w:t>ATTACHMENTS</w:t>
      </w:r>
    </w:p>
    <w:p w14:paraId="2F2BAE4B" w14:textId="51040F74" w:rsidR="006B64FE" w:rsidRDefault="00FB485C" w:rsidP="008F3FAE">
      <w:pPr>
        <w:pStyle w:val="ListParagraph"/>
        <w:tabs>
          <w:tab w:val="left" w:pos="1080"/>
        </w:tabs>
        <w:ind w:left="0"/>
        <w:jc w:val="both"/>
      </w:pPr>
      <w:proofErr w:type="spellStart"/>
      <w:r>
        <w:t>D</w:t>
      </w:r>
      <w:r w:rsidR="009568AC">
        <w:t>P</w:t>
      </w:r>
      <w:r>
        <w:t>W</w:t>
      </w:r>
      <w:proofErr w:type="spellEnd"/>
      <w:r>
        <w:t>-1</w:t>
      </w:r>
      <w:r w:rsidR="009568AC">
        <w:tab/>
      </w:r>
      <w:r w:rsidR="006B64FE" w:rsidRPr="00F50364">
        <w:t>Resume</w:t>
      </w:r>
    </w:p>
    <w:p w14:paraId="121C718F" w14:textId="11158DFA" w:rsidR="006B64FE" w:rsidRDefault="006B64FE" w:rsidP="008F3FAE">
      <w:pPr>
        <w:pStyle w:val="ListParagraph"/>
        <w:tabs>
          <w:tab w:val="left" w:pos="1080"/>
        </w:tabs>
        <w:ind w:left="0"/>
        <w:jc w:val="both"/>
      </w:pPr>
    </w:p>
    <w:p w14:paraId="53C4B8AC" w14:textId="77777777" w:rsidR="008F14D8" w:rsidRPr="006B64FE" w:rsidRDefault="008F14D8" w:rsidP="00EA6B02">
      <w:pPr>
        <w:pStyle w:val="LGAnswer"/>
        <w:tabs>
          <w:tab w:val="left" w:pos="1800"/>
        </w:tabs>
        <w:spacing w:after="0" w:line="240" w:lineRule="auto"/>
      </w:pPr>
    </w:p>
    <w:p w14:paraId="3CED8C54" w14:textId="77777777" w:rsidR="00425112" w:rsidRDefault="00425112">
      <w:pPr>
        <w:tabs>
          <w:tab w:val="left" w:pos="720"/>
          <w:tab w:val="left" w:pos="1800"/>
        </w:tabs>
        <w:jc w:val="both"/>
        <w:rPr>
          <w:color w:val="auto"/>
        </w:rPr>
      </w:pPr>
    </w:p>
    <w:p w14:paraId="002D574C" w14:textId="77777777" w:rsidR="00425112" w:rsidRDefault="00425112">
      <w:pPr>
        <w:tabs>
          <w:tab w:val="left" w:pos="720"/>
        </w:tabs>
        <w:ind w:left="1800" w:hanging="1800"/>
        <w:jc w:val="both"/>
        <w:rPr>
          <w:color w:val="auto"/>
        </w:rPr>
      </w:pPr>
    </w:p>
    <w:p w14:paraId="667ABDD9" w14:textId="77777777" w:rsidR="00425112" w:rsidRDefault="00425112">
      <w:pPr>
        <w:tabs>
          <w:tab w:val="left" w:pos="720"/>
        </w:tabs>
        <w:ind w:left="1800" w:hanging="1800"/>
        <w:jc w:val="both"/>
        <w:rPr>
          <w:color w:val="auto"/>
        </w:rPr>
        <w:sectPr w:rsidR="00425112" w:rsidSect="00E62421">
          <w:footerReference w:type="default" r:id="rId10"/>
          <w:pgSz w:w="12240" w:h="15840" w:code="1"/>
          <w:pgMar w:top="1440" w:right="1440" w:bottom="1440" w:left="1800" w:header="720" w:footer="720" w:gutter="0"/>
          <w:cols w:space="720"/>
          <w:docGrid w:linePitch="326"/>
        </w:sectPr>
      </w:pPr>
    </w:p>
    <w:p w14:paraId="0DD2135D" w14:textId="77777777" w:rsidR="00425112" w:rsidRDefault="00053886" w:rsidP="00AC175C">
      <w:pPr>
        <w:pStyle w:val="Heading1"/>
      </w:pPr>
      <w:bookmarkStart w:id="0" w:name="_Toc335984898"/>
      <w:bookmarkStart w:id="1" w:name="_Toc335985163"/>
      <w:bookmarkStart w:id="2" w:name="_Toc5811138"/>
      <w:r>
        <w:lastRenderedPageBreak/>
        <w:t>introduction</w:t>
      </w:r>
      <w:bookmarkEnd w:id="0"/>
      <w:bookmarkEnd w:id="1"/>
      <w:bookmarkEnd w:id="2"/>
    </w:p>
    <w:p w14:paraId="4F3D9D5E" w14:textId="77777777" w:rsidR="00397DA4" w:rsidRPr="008E5D83" w:rsidRDefault="00395480" w:rsidP="00352DD5">
      <w:pPr>
        <w:pStyle w:val="Questions"/>
      </w:pPr>
      <w:r>
        <w:t>Q</w:t>
      </w:r>
      <w:bookmarkStart w:id="3" w:name="_Toc288743301"/>
      <w:r w:rsidR="00352DD5">
        <w:tab/>
      </w:r>
      <w:r w:rsidR="00397DA4" w:rsidRPr="0034077E">
        <w:t xml:space="preserve">Please state your name and business address. </w:t>
      </w:r>
    </w:p>
    <w:p w14:paraId="09CAFD0A" w14:textId="77777777" w:rsidR="00397DA4" w:rsidRPr="008E5D83" w:rsidRDefault="00397DA4" w:rsidP="00900CD4">
      <w:pPr>
        <w:pStyle w:val="Answers"/>
      </w:pPr>
      <w:r>
        <w:t>A.</w:t>
      </w:r>
      <w:r>
        <w:tab/>
        <w:t xml:space="preserve">My name is </w:t>
      </w:r>
      <w:r w:rsidR="008C16A4">
        <w:t xml:space="preserve">Dennis P. </w:t>
      </w:r>
      <w:proofErr w:type="spellStart"/>
      <w:r w:rsidR="008C16A4">
        <w:t>Waley</w:t>
      </w:r>
      <w:proofErr w:type="spellEnd"/>
      <w:r>
        <w:t>.</w:t>
      </w:r>
      <w:r w:rsidR="001B6C34">
        <w:t xml:space="preserve"> </w:t>
      </w:r>
      <w:r>
        <w:t xml:space="preserve"> My business address is </w:t>
      </w:r>
      <w:r w:rsidR="008C16A4">
        <w:t>221 West Sixth</w:t>
      </w:r>
      <w:r w:rsidR="00F43266">
        <w:t xml:space="preserve"> Street</w:t>
      </w:r>
      <w:r>
        <w:t xml:space="preserve">, </w:t>
      </w:r>
      <w:r w:rsidR="00F43266">
        <w:t xml:space="preserve">Suite </w:t>
      </w:r>
      <w:r w:rsidR="008C16A4">
        <w:t>19</w:t>
      </w:r>
      <w:r w:rsidR="00F43266">
        <w:t xml:space="preserve">00, </w:t>
      </w:r>
      <w:r>
        <w:t xml:space="preserve">Austin, Texas 78701. </w:t>
      </w:r>
    </w:p>
    <w:p w14:paraId="4B5A0C99" w14:textId="77777777" w:rsidR="00397DA4" w:rsidRDefault="00397DA4" w:rsidP="00397DA4">
      <w:pPr>
        <w:pStyle w:val="Questions"/>
      </w:pPr>
      <w:r>
        <w:t>Q.</w:t>
      </w:r>
      <w:r>
        <w:tab/>
      </w:r>
      <w:r w:rsidR="00A34F6F" w:rsidRPr="008B5714">
        <w:t>By whom are you employed and in what position?</w:t>
      </w:r>
    </w:p>
    <w:p w14:paraId="58A22A9D" w14:textId="77777777" w:rsidR="00D459C0" w:rsidRDefault="00397DA4" w:rsidP="00900CD4">
      <w:pPr>
        <w:pStyle w:val="Answers"/>
      </w:pPr>
      <w:r>
        <w:t>A.</w:t>
      </w:r>
      <w:r>
        <w:tab/>
      </w:r>
      <w:r w:rsidR="00AA736D">
        <w:t xml:space="preserve">I am </w:t>
      </w:r>
      <w:r w:rsidR="00610953">
        <w:t>employed</w:t>
      </w:r>
      <w:r w:rsidR="00AA736D">
        <w:t xml:space="preserve"> by </w:t>
      </w:r>
      <w:r w:rsidR="00D037CB">
        <w:t>PFM Financial Advisors, LLC</w:t>
      </w:r>
      <w:r w:rsidR="00DC60BE">
        <w:t xml:space="preserve"> (PFM)</w:t>
      </w:r>
      <w:r w:rsidR="00D037CB">
        <w:t>, and serve as Managing Director of my firm’s Austin office.</w:t>
      </w:r>
    </w:p>
    <w:p w14:paraId="6049AB7D" w14:textId="77777777" w:rsidR="00505D7E" w:rsidRDefault="00505D7E" w:rsidP="00505D7E">
      <w:pPr>
        <w:pStyle w:val="Questions"/>
      </w:pPr>
      <w:r>
        <w:t>Q.</w:t>
      </w:r>
      <w:r>
        <w:tab/>
        <w:t>On whose behalf are you testifying?</w:t>
      </w:r>
    </w:p>
    <w:p w14:paraId="0544CE2E" w14:textId="249FFD37" w:rsidR="00505D7E" w:rsidRDefault="00505D7E" w:rsidP="00505D7E">
      <w:pPr>
        <w:pStyle w:val="Answers"/>
      </w:pPr>
      <w:r>
        <w:t>A.</w:t>
      </w:r>
      <w:r>
        <w:tab/>
        <w:t>I am testifying on behalf of</w:t>
      </w:r>
      <w:r w:rsidR="008C16A4">
        <w:t xml:space="preserve"> </w:t>
      </w:r>
      <w:r w:rsidR="00397E14">
        <w:t xml:space="preserve">the City of </w:t>
      </w:r>
      <w:r w:rsidR="00C11ED1">
        <w:t xml:space="preserve">Austin </w:t>
      </w:r>
      <w:r w:rsidR="00397E14">
        <w:t xml:space="preserve">(City) doing business as Austin </w:t>
      </w:r>
      <w:r w:rsidR="00C11ED1">
        <w:t>Water (</w:t>
      </w:r>
      <w:r w:rsidR="00D037CB">
        <w:t>AW)</w:t>
      </w:r>
      <w:r w:rsidR="002F7052">
        <w:t>.</w:t>
      </w:r>
    </w:p>
    <w:p w14:paraId="3BA6602D" w14:textId="77777777" w:rsidR="00C74AC5" w:rsidRPr="008E5D83" w:rsidRDefault="00C74AC5" w:rsidP="00C74AC5">
      <w:pPr>
        <w:pStyle w:val="Questions"/>
      </w:pPr>
      <w:r>
        <w:t>Q.</w:t>
      </w:r>
      <w:r>
        <w:tab/>
      </w:r>
      <w:r w:rsidRPr="008E5D83">
        <w:t xml:space="preserve">Did you prepare this testimony? </w:t>
      </w:r>
    </w:p>
    <w:p w14:paraId="78C4714A" w14:textId="77777777" w:rsidR="00C74AC5" w:rsidRPr="008E5D83" w:rsidRDefault="00C74AC5" w:rsidP="00C74AC5">
      <w:pPr>
        <w:pStyle w:val="Answers"/>
      </w:pPr>
      <w:r>
        <w:t>A.</w:t>
      </w:r>
      <w:r>
        <w:tab/>
      </w:r>
      <w:r w:rsidRPr="008E5D83">
        <w:t xml:space="preserve">Yes. </w:t>
      </w:r>
      <w:r>
        <w:t xml:space="preserve"> This testimony was prepared by me or under my direct supervision. </w:t>
      </w:r>
    </w:p>
    <w:p w14:paraId="233B2702" w14:textId="77777777" w:rsidR="00D037CB" w:rsidRDefault="00751866" w:rsidP="008C16A4">
      <w:pPr>
        <w:pStyle w:val="Questions"/>
        <w:keepNext/>
        <w:keepLines/>
      </w:pPr>
      <w:r>
        <w:t>Q.</w:t>
      </w:r>
      <w:r>
        <w:tab/>
        <w:t xml:space="preserve">please </w:t>
      </w:r>
      <w:r w:rsidRPr="008E5D83">
        <w:t>Give your educational background</w:t>
      </w:r>
      <w:r w:rsidR="00DC27B5">
        <w:t xml:space="preserve"> AND</w:t>
      </w:r>
      <w:r w:rsidRPr="008E5D83">
        <w:t xml:space="preserve"> professional experience</w:t>
      </w:r>
      <w:r>
        <w:t>.</w:t>
      </w:r>
    </w:p>
    <w:p w14:paraId="2F544CC6" w14:textId="40C1AFBC" w:rsidR="00D037CB" w:rsidRDefault="00751866" w:rsidP="00EF56B7">
      <w:pPr>
        <w:pStyle w:val="Answers"/>
      </w:pPr>
      <w:r>
        <w:t>A.</w:t>
      </w:r>
      <w:r>
        <w:tab/>
      </w:r>
      <w:r w:rsidR="00936F91">
        <w:t xml:space="preserve">My resume is attached as </w:t>
      </w:r>
      <w:proofErr w:type="spellStart"/>
      <w:r w:rsidR="00936F91">
        <w:t>DPW</w:t>
      </w:r>
      <w:proofErr w:type="spellEnd"/>
      <w:r w:rsidR="00936F91">
        <w:t xml:space="preserve">-1.  </w:t>
      </w:r>
      <w:r w:rsidR="00D037CB">
        <w:t>I earned a Bachelor of Business Administration</w:t>
      </w:r>
      <w:r w:rsidR="00EA6B02">
        <w:t>,</w:t>
      </w:r>
      <w:r w:rsidR="00D037CB">
        <w:t xml:space="preserve"> with a major in finance</w:t>
      </w:r>
      <w:r w:rsidR="00EA6B02">
        <w:t>,</w:t>
      </w:r>
      <w:r w:rsidR="00D037CB">
        <w:t xml:space="preserve"> from the University of Texas at Austin. </w:t>
      </w:r>
      <w:r w:rsidR="002F7052">
        <w:t xml:space="preserve"> </w:t>
      </w:r>
      <w:r w:rsidR="00D037CB">
        <w:t xml:space="preserve">I am a Certified Public Accountant and a registered Municipal Advisor Representative (Series 50 licensed). </w:t>
      </w:r>
      <w:r w:rsidR="002F7052">
        <w:t xml:space="preserve"> </w:t>
      </w:r>
      <w:r w:rsidR="00D037CB">
        <w:t>I joined PFM in 2005 and serve as a Managing Director in the Austin Office.</w:t>
      </w:r>
    </w:p>
    <w:p w14:paraId="501201A0" w14:textId="06CDD297" w:rsidR="00D037CB" w:rsidRPr="009702C0" w:rsidRDefault="00D037CB" w:rsidP="00EF56B7">
      <w:pPr>
        <w:pStyle w:val="Answer2"/>
      </w:pPr>
      <w:r>
        <w:t>Prior to joining PFM, I worked for the City for over twenty years and served as City Treasurer for the last eight years of my tenure.</w:t>
      </w:r>
      <w:r w:rsidR="002F7052">
        <w:t xml:space="preserve"> </w:t>
      </w:r>
      <w:r>
        <w:t xml:space="preserve"> I have over thirty years’ </w:t>
      </w:r>
      <w:r>
        <w:lastRenderedPageBreak/>
        <w:t xml:space="preserve">experience in public finance and have </w:t>
      </w:r>
      <w:r w:rsidR="002F7052">
        <w:t>worked</w:t>
      </w:r>
      <w:r>
        <w:t xml:space="preserve"> as financial advisor on the issuance of over $20 billion in debt obligations.</w:t>
      </w:r>
    </w:p>
    <w:p w14:paraId="5DD52BB8" w14:textId="7D971EA0" w:rsidR="008C16A4" w:rsidRPr="008C7DC6" w:rsidRDefault="008C16A4" w:rsidP="008C16A4">
      <w:pPr>
        <w:pStyle w:val="Questions"/>
        <w:keepNext/>
        <w:keepLines/>
      </w:pPr>
      <w:r>
        <w:t>Q.</w:t>
      </w:r>
      <w:r>
        <w:tab/>
        <w:t>W</w:t>
      </w:r>
      <w:r w:rsidRPr="008C7DC6">
        <w:t>ould you please clarify your reference</w:t>
      </w:r>
      <w:r>
        <w:t>s</w:t>
      </w:r>
      <w:r w:rsidRPr="008C7DC6">
        <w:t xml:space="preserve"> to the </w:t>
      </w:r>
      <w:r w:rsidR="00095E43">
        <w:t>city</w:t>
      </w:r>
      <w:r w:rsidRPr="008C7DC6">
        <w:t xml:space="preserve"> and </w:t>
      </w:r>
      <w:r>
        <w:t>Aw</w:t>
      </w:r>
      <w:r w:rsidRPr="008C7DC6">
        <w:t>?</w:t>
      </w:r>
    </w:p>
    <w:p w14:paraId="55FB0E74" w14:textId="21148C0D" w:rsidR="008C16A4" w:rsidRDefault="008C16A4" w:rsidP="008C16A4">
      <w:pPr>
        <w:pStyle w:val="Answers"/>
      </w:pPr>
      <w:r>
        <w:t>A.</w:t>
      </w:r>
      <w:r>
        <w:tab/>
        <w:t>Yes.  AW is a water and wastewater utility, owned by the C</w:t>
      </w:r>
      <w:r w:rsidR="00095E43">
        <w:t>ity of Austin</w:t>
      </w:r>
      <w:r>
        <w:t xml:space="preserve">, a home-rule city.  When I refer to AW, I am referring to the utility, which is a department functioning within the </w:t>
      </w:r>
      <w:r w:rsidR="00095E43">
        <w:t>City</w:t>
      </w:r>
      <w:r>
        <w:t>.</w:t>
      </w:r>
    </w:p>
    <w:p w14:paraId="1B666577" w14:textId="77777777" w:rsidR="006B4635" w:rsidRPr="00DB3FC1" w:rsidRDefault="006B4635" w:rsidP="00DC5C71">
      <w:pPr>
        <w:pStyle w:val="Heading1"/>
        <w:tabs>
          <w:tab w:val="clear" w:pos="0"/>
        </w:tabs>
      </w:pPr>
      <w:bookmarkStart w:id="4" w:name="_Toc338242708"/>
      <w:bookmarkStart w:id="5" w:name="_Toc5811139"/>
      <w:r w:rsidRPr="00DB3FC1">
        <w:t>PURPOSE OF TESTIMONY</w:t>
      </w:r>
      <w:bookmarkEnd w:id="4"/>
      <w:bookmarkEnd w:id="5"/>
    </w:p>
    <w:p w14:paraId="424F3A3B" w14:textId="77777777" w:rsidR="00397DA4" w:rsidRPr="008E5D83" w:rsidRDefault="00397DA4" w:rsidP="00F43266">
      <w:pPr>
        <w:pStyle w:val="Questions"/>
        <w:keepNext/>
        <w:keepLines/>
      </w:pPr>
      <w:r>
        <w:t>Q.</w:t>
      </w:r>
      <w:r>
        <w:tab/>
      </w:r>
      <w:r w:rsidRPr="0034077E">
        <w:t>What is the p</w:t>
      </w:r>
      <w:r w:rsidRPr="008E5D83">
        <w:t>urpose of your testimony</w:t>
      </w:r>
      <w:r w:rsidRPr="0034077E">
        <w:t>?</w:t>
      </w:r>
    </w:p>
    <w:p w14:paraId="2FDA50D9" w14:textId="2C4D941C" w:rsidR="00A211AE" w:rsidRDefault="001F0EB3" w:rsidP="00B97738">
      <w:pPr>
        <w:pStyle w:val="Answers"/>
      </w:pPr>
      <w:r>
        <w:t>A.</w:t>
      </w:r>
      <w:r>
        <w:tab/>
        <w:t xml:space="preserve">The purpose of my testimony is to place AW’s requested wholesale rate increase into the context of its credit ratings and the guidance provided by the three major credit rating agencies.  </w:t>
      </w:r>
      <w:r w:rsidR="00B97738">
        <w:t>As I will discuss, those rating agencie</w:t>
      </w:r>
      <w:r w:rsidR="00095E43">
        <w:t xml:space="preserve">s have approvingly citied AW’s </w:t>
      </w:r>
      <w:r w:rsidR="00B97738">
        <w:t>debt</w:t>
      </w:r>
      <w:r w:rsidR="00095E43">
        <w:t xml:space="preserve"> </w:t>
      </w:r>
      <w:r w:rsidR="00B97738">
        <w:t>service coverage</w:t>
      </w:r>
      <w:r w:rsidR="0026136E">
        <w:t xml:space="preserve"> (DSC)</w:t>
      </w:r>
      <w:r w:rsidR="00B97738">
        <w:t xml:space="preserve"> ratio targets.  Establishing rates that achieve those targets will be key to avoiding a downgrade, an event which would have a negative impact on AW’s ability to access the credit market, and which would ultimately result in higher rates to the wholesale customers </w:t>
      </w:r>
      <w:r w:rsidR="00397E14">
        <w:t xml:space="preserve">affected by </w:t>
      </w:r>
      <w:r w:rsidR="00B97738">
        <w:t>this case.</w:t>
      </w:r>
      <w:r w:rsidR="00DD7FD2">
        <w:t xml:space="preserve"> </w:t>
      </w:r>
    </w:p>
    <w:p w14:paraId="7479C585" w14:textId="6E9949C8" w:rsidR="00EE7A45" w:rsidRDefault="00DD7FD2" w:rsidP="0050695D">
      <w:pPr>
        <w:pStyle w:val="Answer2"/>
      </w:pPr>
      <w:r>
        <w:t>AW witness Dan Wilkerson provides specific quantification of the DSC ratios provided through the rates paid by the wholesale customers at issue in this case</w:t>
      </w:r>
      <w:r w:rsidR="0009495B">
        <w:t xml:space="preserve"> (which, as Mr. Wilkerson testifies, are below 1.0 for water and below any reasonable target for wastewater).  My testimony addresses the rating agencies’ view of AW and the importance of adequate DSC ratios in general.</w:t>
      </w:r>
    </w:p>
    <w:p w14:paraId="7E9B6238" w14:textId="77777777" w:rsidR="00DC5C71" w:rsidRDefault="00D80D42" w:rsidP="00EE7A45">
      <w:pPr>
        <w:pStyle w:val="Heading1"/>
      </w:pPr>
      <w:bookmarkStart w:id="6" w:name="_Toc5811140"/>
      <w:r>
        <w:lastRenderedPageBreak/>
        <w:t>SIGNIFICANCE</w:t>
      </w:r>
      <w:r w:rsidR="00535D6B">
        <w:t xml:space="preserve"> of agency ratings to aw</w:t>
      </w:r>
      <w:bookmarkEnd w:id="6"/>
    </w:p>
    <w:p w14:paraId="2A13F58E" w14:textId="77777777" w:rsidR="001504CC" w:rsidRPr="003A1735" w:rsidRDefault="007E7C82" w:rsidP="00631AB0">
      <w:pPr>
        <w:pStyle w:val="Questions"/>
        <w:keepNext/>
        <w:keepLines/>
      </w:pPr>
      <w:r>
        <w:t>Q.</w:t>
      </w:r>
      <w:r w:rsidR="003A1735">
        <w:tab/>
      </w:r>
      <w:r w:rsidR="00535D6B">
        <w:t>why are sound credit ratings important to aw?</w:t>
      </w:r>
    </w:p>
    <w:p w14:paraId="5AC02220" w14:textId="10B8F612" w:rsidR="001238AE" w:rsidRDefault="007E7C82" w:rsidP="00631AB0">
      <w:pPr>
        <w:pStyle w:val="Answers"/>
        <w:keepNext/>
        <w:keepLines/>
      </w:pPr>
      <w:r>
        <w:t>A.</w:t>
      </w:r>
      <w:r w:rsidR="003A1735">
        <w:tab/>
      </w:r>
      <w:r w:rsidR="00535D6B">
        <w:t>While AW is a city-owned water utility, it still must regularly access capital market</w:t>
      </w:r>
      <w:r w:rsidR="00B97738">
        <w:t>s</w:t>
      </w:r>
      <w:r w:rsidR="00535D6B">
        <w:t xml:space="preserve"> to obtain debt financing for various purposes.  AW’s credit ratings are therefore important to it, as they are key drivers of the availability of</w:t>
      </w:r>
      <w:r w:rsidR="00EF56B7">
        <w:t xml:space="preserve"> debt financing and its cost.  </w:t>
      </w:r>
      <w:r w:rsidR="00535D6B">
        <w:t xml:space="preserve">While I will detail </w:t>
      </w:r>
      <w:r w:rsidR="00D80D42">
        <w:t xml:space="preserve">certain </w:t>
      </w:r>
      <w:r w:rsidR="00535D6B">
        <w:t>factors that influence AW’s credit ratings, in general, they are based on the fiscal health of the utility.</w:t>
      </w:r>
    </w:p>
    <w:p w14:paraId="17EA01CA" w14:textId="09B07F10" w:rsidR="001238AE" w:rsidRPr="005E46E1" w:rsidRDefault="001238AE" w:rsidP="00EF56B7">
      <w:pPr>
        <w:pStyle w:val="Questions"/>
        <w:keepNext/>
        <w:keepLines/>
      </w:pPr>
      <w:r w:rsidRPr="005E46E1">
        <w:t xml:space="preserve">Q. </w:t>
      </w:r>
      <w:r w:rsidR="005E46E1">
        <w:tab/>
      </w:r>
      <w:r w:rsidR="00FA22CB">
        <w:t>how can fiscal HEALTH be measured?</w:t>
      </w:r>
    </w:p>
    <w:p w14:paraId="075365E6" w14:textId="77EAF943" w:rsidR="00EE7A45" w:rsidRDefault="00EE7A45" w:rsidP="00EE7A45">
      <w:pPr>
        <w:pStyle w:val="Answers"/>
      </w:pPr>
      <w:r>
        <w:t>A.</w:t>
      </w:r>
      <w:r>
        <w:tab/>
      </w:r>
      <w:r w:rsidR="00FA22CB" w:rsidRPr="00FA22CB">
        <w:t xml:space="preserve">There are many ways to measure the fiscal health of a utility. </w:t>
      </w:r>
      <w:r w:rsidR="00DC60BE">
        <w:t xml:space="preserve"> </w:t>
      </w:r>
      <w:r w:rsidR="00FA22CB" w:rsidRPr="00FA22CB">
        <w:t xml:space="preserve">The primary of these are financial ratios and credit ratings. </w:t>
      </w:r>
      <w:r w:rsidR="00DC60BE">
        <w:t xml:space="preserve"> </w:t>
      </w:r>
      <w:r w:rsidR="00FA22CB" w:rsidRPr="00FA22CB">
        <w:t xml:space="preserve">The credit rating agencies use </w:t>
      </w:r>
      <w:r w:rsidR="00397E14" w:rsidRPr="00FA22CB">
        <w:t>analys</w:t>
      </w:r>
      <w:r w:rsidR="00397E14">
        <w:t>es</w:t>
      </w:r>
      <w:r w:rsidR="00397E14" w:rsidRPr="00FA22CB">
        <w:t xml:space="preserve"> </w:t>
      </w:r>
      <w:r w:rsidR="00FA22CB" w:rsidRPr="00FA22CB">
        <w:t>of past financial performance, future projections</w:t>
      </w:r>
      <w:r w:rsidR="00FA22CB">
        <w:t>,</w:t>
      </w:r>
      <w:r w:rsidR="00FA22CB" w:rsidRPr="00FA22CB">
        <w:t xml:space="preserve"> and an assessment of management to provide an overall view on the creditworthiness of a particular entity.</w:t>
      </w:r>
      <w:r w:rsidR="00DC60BE">
        <w:t xml:space="preserve"> </w:t>
      </w:r>
      <w:r w:rsidR="00FA22CB" w:rsidRPr="00FA22CB">
        <w:t xml:space="preserve"> Strong financial metrics lead to strong credit ratings</w:t>
      </w:r>
      <w:r w:rsidR="00D80D42">
        <w:t xml:space="preserve">, </w:t>
      </w:r>
      <w:r w:rsidR="00D80D42" w:rsidRPr="00FA22CB">
        <w:t>which</w:t>
      </w:r>
      <w:r w:rsidR="00FA22CB">
        <w:t xml:space="preserve"> in turn</w:t>
      </w:r>
      <w:r w:rsidR="00FA22CB" w:rsidRPr="00FA22CB">
        <w:t xml:space="preserve"> lead to lower debt costs when accessing the capital markets. </w:t>
      </w:r>
      <w:r w:rsidR="002F7052">
        <w:t xml:space="preserve"> Accordingly</w:t>
      </w:r>
      <w:r w:rsidR="00FA22CB" w:rsidRPr="00FA22CB">
        <w:t xml:space="preserve">, a utility </w:t>
      </w:r>
      <w:r w:rsidR="002F7052">
        <w:t xml:space="preserve">ideally </w:t>
      </w:r>
      <w:r w:rsidR="00FA22CB" w:rsidRPr="00FA22CB">
        <w:t xml:space="preserve">maintains strong financial ratios. </w:t>
      </w:r>
      <w:r w:rsidR="002F7052">
        <w:t xml:space="preserve"> Financially s</w:t>
      </w:r>
      <w:r w:rsidR="00FA22CB" w:rsidRPr="00FA22CB">
        <w:t xml:space="preserve">trong utilities are more likely to increase rates incrementally </w:t>
      </w:r>
      <w:r w:rsidR="00397E14">
        <w:t xml:space="preserve">as necessary </w:t>
      </w:r>
      <w:r w:rsidR="00FA22CB" w:rsidRPr="00FA22CB">
        <w:t>over time</w:t>
      </w:r>
      <w:r w:rsidR="002F7052">
        <w:t>,</w:t>
      </w:r>
      <w:r w:rsidR="00FA22CB" w:rsidRPr="00FA22CB">
        <w:t xml:space="preserve"> whereas weak utilities may resist raising rates until very large increases are needed to maintain solvency. </w:t>
      </w:r>
      <w:r w:rsidR="002F5E7F">
        <w:t xml:space="preserve"> </w:t>
      </w:r>
      <w:r w:rsidR="00FA22CB" w:rsidRPr="00FA22CB">
        <w:t xml:space="preserve">AW has, over the past few years, undertaken the prudent approach of setting financial targets and incrementally increasing rates to achieve strong financial metrics.  </w:t>
      </w:r>
      <w:r w:rsidR="0026136E">
        <w:t xml:space="preserve">Notably, the wholesale customers at issue in this case have been excused from that process, as their rates have not increased since </w:t>
      </w:r>
      <w:bookmarkStart w:id="7" w:name="_GoBack"/>
      <w:r w:rsidR="002614AC">
        <w:t>2016</w:t>
      </w:r>
      <w:bookmarkEnd w:id="7"/>
      <w:r w:rsidR="0026136E">
        <w:t xml:space="preserve">. </w:t>
      </w:r>
    </w:p>
    <w:p w14:paraId="2578CEEC" w14:textId="77777777" w:rsidR="00397DA4" w:rsidRDefault="00397DA4" w:rsidP="00631AB0">
      <w:pPr>
        <w:pStyle w:val="Questions"/>
        <w:keepNext/>
        <w:keepLines/>
      </w:pPr>
      <w:r>
        <w:lastRenderedPageBreak/>
        <w:t>Q.</w:t>
      </w:r>
      <w:r>
        <w:tab/>
      </w:r>
      <w:r w:rsidR="00005822">
        <w:t>is aw subject to rating by the three major national rating agencies?</w:t>
      </w:r>
    </w:p>
    <w:p w14:paraId="26A6E736" w14:textId="77777777" w:rsidR="00057706" w:rsidRDefault="00397DA4" w:rsidP="00631AB0">
      <w:pPr>
        <w:pStyle w:val="Answers"/>
        <w:keepNext/>
        <w:keepLines/>
      </w:pPr>
      <w:r>
        <w:t>A.</w:t>
      </w:r>
      <w:r>
        <w:tab/>
      </w:r>
      <w:r w:rsidR="00005822">
        <w:t>Yes.</w:t>
      </w:r>
      <w:r w:rsidR="00B966A7">
        <w:t xml:space="preserve"> </w:t>
      </w:r>
      <w:r w:rsidR="002F5E7F">
        <w:t xml:space="preserve"> </w:t>
      </w:r>
      <w:r w:rsidR="00B966A7" w:rsidRPr="00B966A7">
        <w:t>AW maintains credit ratings on its bonds from three of the major national rating agencies: Moody’s Investors Service (Moody’s), S&amp;P Global Ratings (S&amp;P), and Fitch Ratings (Fitch).</w:t>
      </w:r>
    </w:p>
    <w:p w14:paraId="6C00D449" w14:textId="30772790" w:rsidR="00D80D42" w:rsidRPr="00EC06B3" w:rsidRDefault="00D80D42" w:rsidP="008F3FAE">
      <w:pPr>
        <w:pStyle w:val="Heading1"/>
        <w:rPr>
          <w:b w:val="0"/>
        </w:rPr>
      </w:pPr>
      <w:bookmarkStart w:id="8" w:name="_Toc5811141"/>
      <w:r w:rsidRPr="00EC06B3">
        <w:rPr>
          <w:b w:val="0"/>
          <w:u w:val="none"/>
        </w:rPr>
        <w:t>AW’S CURRENT CREDIT RATINGS; AW’S EFFORTS</w:t>
      </w:r>
      <w:r w:rsidR="00EC06B3">
        <w:rPr>
          <w:b w:val="0"/>
        </w:rPr>
        <w:br/>
      </w:r>
      <w:r w:rsidRPr="00EC06B3">
        <w:rPr>
          <w:b w:val="0"/>
        </w:rPr>
        <w:t>TO MAINTAIN RATINGS</w:t>
      </w:r>
      <w:bookmarkEnd w:id="8"/>
    </w:p>
    <w:p w14:paraId="76DCF445" w14:textId="77777777" w:rsidR="007E7C82" w:rsidRPr="008E5D83" w:rsidRDefault="007E7C82" w:rsidP="008F3FAE">
      <w:pPr>
        <w:pStyle w:val="Questions"/>
        <w:keepNext/>
        <w:keepLines/>
      </w:pPr>
      <w:r>
        <w:t>Q.</w:t>
      </w:r>
      <w:r>
        <w:tab/>
      </w:r>
      <w:r w:rsidR="00B966A7">
        <w:t xml:space="preserve">how do </w:t>
      </w:r>
      <w:r w:rsidR="00D80D42">
        <w:t>THE THREE</w:t>
      </w:r>
      <w:r w:rsidR="00B966A7">
        <w:t xml:space="preserve"> agencies currently rate aw?</w:t>
      </w:r>
    </w:p>
    <w:p w14:paraId="1593EFBC" w14:textId="36CD9900" w:rsidR="00397DA4" w:rsidRDefault="00397DA4" w:rsidP="004945C8">
      <w:pPr>
        <w:pStyle w:val="Answers"/>
      </w:pPr>
      <w:r>
        <w:t>A.</w:t>
      </w:r>
      <w:r>
        <w:tab/>
      </w:r>
      <w:r w:rsidR="004945C8" w:rsidRPr="004945C8">
        <w:t xml:space="preserve">The current outstanding ratings for AW’s separate (working) lien revenue bonds are </w:t>
      </w:r>
      <w:proofErr w:type="spellStart"/>
      <w:r w:rsidR="004945C8" w:rsidRPr="004945C8">
        <w:t>Aa2</w:t>
      </w:r>
      <w:proofErr w:type="spellEnd"/>
      <w:r w:rsidR="004945C8" w:rsidRPr="004945C8">
        <w:t xml:space="preserve"> (stable outlook) from Moody’s, AA (stable outlook) from S&amp;P and AA- (stable outlook) from Fitch.  A stable outlook implies that rating agencies do not predict a rating change in the next one to two years. </w:t>
      </w:r>
      <w:r w:rsidR="002F5E7F">
        <w:t xml:space="preserve"> </w:t>
      </w:r>
      <w:r w:rsidR="004945C8" w:rsidRPr="004945C8">
        <w:t xml:space="preserve">The stable outlook from all three rating agencies is a result of actions AW has taken since 2012 to increase revenues, thereby improving its debt and liquidity </w:t>
      </w:r>
      <w:r w:rsidR="004945C8" w:rsidRPr="002F5E7F">
        <w:t xml:space="preserve">metrics. </w:t>
      </w:r>
      <w:r w:rsidR="002F5E7F">
        <w:t xml:space="preserve"> </w:t>
      </w:r>
      <w:r w:rsidR="004945C8" w:rsidRPr="004945C8">
        <w:t xml:space="preserve">It is important that AW continue to monitor and adjust rates to maintain </w:t>
      </w:r>
      <w:r w:rsidR="004945C8">
        <w:t xml:space="preserve">its </w:t>
      </w:r>
      <w:r w:rsidR="004945C8" w:rsidRPr="004945C8">
        <w:t>financial metrics or risk a possible downgrade.</w:t>
      </w:r>
    </w:p>
    <w:p w14:paraId="6760ABBA" w14:textId="7250F360" w:rsidR="004945C8" w:rsidRDefault="004945C8" w:rsidP="00150A5B">
      <w:pPr>
        <w:pStyle w:val="Questions"/>
        <w:rPr>
          <w:caps w:val="0"/>
        </w:rPr>
      </w:pPr>
      <w:r>
        <w:t>Q.</w:t>
      </w:r>
      <w:r>
        <w:tab/>
      </w:r>
      <w:r w:rsidRPr="00C34938">
        <w:t>WHAT</w:t>
      </w:r>
      <w:r w:rsidRPr="00EB1D26">
        <w:t xml:space="preserve"> WOULD THE CONSEQUENCES </w:t>
      </w:r>
      <w:r w:rsidR="00C34938" w:rsidRPr="00EB1D26">
        <w:t xml:space="preserve">be </w:t>
      </w:r>
      <w:r w:rsidRPr="00EB1D26">
        <w:t>TO AW OF A CREDIT DOWNGRADE?</w:t>
      </w:r>
    </w:p>
    <w:p w14:paraId="02A8F3C3" w14:textId="26959579" w:rsidR="00150A5B" w:rsidRDefault="00150A5B" w:rsidP="00EF56B7">
      <w:pPr>
        <w:pStyle w:val="Answers"/>
        <w:rPr>
          <w:caps/>
        </w:rPr>
      </w:pPr>
      <w:r w:rsidRPr="00150A5B">
        <w:t>A.</w:t>
      </w:r>
      <w:r w:rsidRPr="00150A5B">
        <w:tab/>
        <w:t>The consequences would be harmful to AW and it customers.</w:t>
      </w:r>
      <w:r w:rsidR="00EF56B7">
        <w:t xml:space="preserve">  </w:t>
      </w:r>
      <w:r>
        <w:t xml:space="preserve">Credit ratings correspond to borrowing costs and the availability of debt financing.  All else equal, </w:t>
      </w:r>
      <w:r w:rsidR="00BA760A">
        <w:t>a utility with a lower credit rating will obtain debt financing at a higher cost, impairing the ability of the utility to execute its capital improvement plans at the lowest possible cost, and potentially resulting in service of a lesser quality or</w:t>
      </w:r>
      <w:r w:rsidR="003A018D">
        <w:t xml:space="preserve"> at</w:t>
      </w:r>
      <w:r w:rsidR="00BA760A">
        <w:t xml:space="preserve"> higher cost to its customers.</w:t>
      </w:r>
      <w:r w:rsidR="003A018D">
        <w:t xml:space="preserve">  For these reasons, AW has </w:t>
      </w:r>
      <w:r w:rsidR="00F72C38">
        <w:t>established</w:t>
      </w:r>
      <w:r w:rsidR="003A018D">
        <w:t xml:space="preserve"> financial metrics </w:t>
      </w:r>
      <w:r w:rsidR="00C34938">
        <w:t xml:space="preserve">at </w:t>
      </w:r>
      <w:r w:rsidR="003A018D">
        <w:t>certain targeted levels to support its credit ratings.</w:t>
      </w:r>
    </w:p>
    <w:p w14:paraId="269C369D" w14:textId="77777777" w:rsidR="003A018D" w:rsidRDefault="003A018D" w:rsidP="00EF56B7">
      <w:pPr>
        <w:pStyle w:val="Questions"/>
      </w:pPr>
      <w:r>
        <w:lastRenderedPageBreak/>
        <w:t>Q.</w:t>
      </w:r>
      <w:r>
        <w:tab/>
      </w:r>
      <w:r w:rsidRPr="003A018D">
        <w:t>WHY DID AW ADOPT POLICIES AND TARGETS TO SUPPORT ITS CREDIT RATING?</w:t>
      </w:r>
    </w:p>
    <w:p w14:paraId="51E7F669" w14:textId="53941680" w:rsidR="00C34D05" w:rsidRDefault="00C34D05" w:rsidP="00EF56B7">
      <w:pPr>
        <w:pStyle w:val="Answers"/>
        <w:rPr>
          <w:caps/>
        </w:rPr>
      </w:pPr>
      <w:r>
        <w:t xml:space="preserve">A. </w:t>
      </w:r>
      <w:r w:rsidR="00EF56B7">
        <w:tab/>
      </w:r>
      <w:r w:rsidR="003A018D" w:rsidRPr="00C34D05">
        <w:t xml:space="preserve">AW’s policies to maintain financial metrics at certain target levels </w:t>
      </w:r>
      <w:r w:rsidR="002F5E7F">
        <w:t>were</w:t>
      </w:r>
      <w:r w:rsidR="003A018D" w:rsidRPr="00C34D05">
        <w:t xml:space="preserve"> first implemented during a period of relative</w:t>
      </w:r>
      <w:r>
        <w:t xml:space="preserve"> financial</w:t>
      </w:r>
      <w:r w:rsidR="003A018D" w:rsidRPr="00C34D05">
        <w:t xml:space="preserve"> distress. </w:t>
      </w:r>
      <w:r w:rsidR="002F5E7F">
        <w:t xml:space="preserve"> </w:t>
      </w:r>
      <w:r w:rsidR="003A018D" w:rsidRPr="00C34D05">
        <w:t xml:space="preserve">In 2012, AW was facing decreased revenues </w:t>
      </w:r>
      <w:r w:rsidR="00C34938">
        <w:t>due to a severe</w:t>
      </w:r>
      <w:r w:rsidR="00C34938" w:rsidRPr="00C34D05">
        <w:t xml:space="preserve"> </w:t>
      </w:r>
      <w:r w:rsidR="003A018D" w:rsidRPr="00C34D05">
        <w:t>drought.</w:t>
      </w:r>
      <w:r w:rsidR="002F5E7F">
        <w:t xml:space="preserve"> </w:t>
      </w:r>
      <w:r w:rsidR="003A018D" w:rsidRPr="00C34D05">
        <w:t xml:space="preserve"> Over this period, revenues decreased enough that AW’s financial metrics were not in line with its highly rated peers. </w:t>
      </w:r>
      <w:r w:rsidR="002F5E7F">
        <w:t xml:space="preserve"> </w:t>
      </w:r>
      <w:r w:rsidR="003A018D" w:rsidRPr="00C34D05">
        <w:t xml:space="preserve">This set of factors put AW’s creditworthiness at risk. Management worked to create a set of rate increases that, over time, restored financial health to the utility. </w:t>
      </w:r>
      <w:r w:rsidR="002F5E7F">
        <w:t xml:space="preserve"> </w:t>
      </w:r>
      <w:r w:rsidR="003A018D" w:rsidRPr="00C34D05">
        <w:t xml:space="preserve">Maintaining this financial health over time is the best way to keep capital costs low.  </w:t>
      </w:r>
      <w:r w:rsidR="002F5E7F">
        <w:t>This rate proceeding should properly be viewed as a part of that process.</w:t>
      </w:r>
    </w:p>
    <w:p w14:paraId="4AE4EEAA" w14:textId="77777777" w:rsidR="00C34D05" w:rsidRPr="00C34D05" w:rsidRDefault="00C34D05" w:rsidP="00EF56B7">
      <w:pPr>
        <w:pStyle w:val="Questions"/>
      </w:pPr>
      <w:r>
        <w:t>Q.</w:t>
      </w:r>
      <w:r>
        <w:tab/>
      </w:r>
      <w:r w:rsidRPr="00C34D05">
        <w:t>WHAT ARE THE BENEFITS OF AW MANAGEMENT’S APPROACH SINCE THAT TIME?</w:t>
      </w:r>
    </w:p>
    <w:p w14:paraId="4BA4C567" w14:textId="3BE77B15" w:rsidR="003A018D" w:rsidRDefault="00C34D05" w:rsidP="00EF56B7">
      <w:pPr>
        <w:pStyle w:val="Answers"/>
        <w:rPr>
          <w:caps/>
        </w:rPr>
      </w:pPr>
      <w:r>
        <w:t>A.</w:t>
      </w:r>
      <w:r>
        <w:tab/>
      </w:r>
      <w:r w:rsidR="003A018D" w:rsidRPr="00C34D05">
        <w:t xml:space="preserve">The use of incremental rate adjustments </w:t>
      </w:r>
      <w:r w:rsidR="00C34938">
        <w:t xml:space="preserve">supported by COS analyses indicating a need for those adjustments </w:t>
      </w:r>
      <w:r w:rsidR="003A018D" w:rsidRPr="00C34D05">
        <w:t xml:space="preserve">is a </w:t>
      </w:r>
      <w:r w:rsidR="003942C0">
        <w:t>prudent course, and avoids rate</w:t>
      </w:r>
      <w:r w:rsidR="003A018D" w:rsidRPr="00C34D05">
        <w:t xml:space="preserve">payer shock due to large rate adjustments.  </w:t>
      </w:r>
      <w:r>
        <w:t>In tha</w:t>
      </w:r>
      <w:r w:rsidR="002F5E7F">
        <w:t xml:space="preserve">t same vein, as detailed by AW witness </w:t>
      </w:r>
      <w:r>
        <w:t>Joseph Gonz</w:t>
      </w:r>
      <w:r w:rsidR="00EF56B7">
        <w:t>a</w:t>
      </w:r>
      <w:r>
        <w:t>le</w:t>
      </w:r>
      <w:r w:rsidR="002F5E7F">
        <w:t>s</w:t>
      </w:r>
      <w:r>
        <w:t xml:space="preserve"> in his direct testimony, </w:t>
      </w:r>
      <w:r w:rsidR="003A018D" w:rsidRPr="00C34D05">
        <w:t xml:space="preserve">AW is requesting a modest rate adjustment </w:t>
      </w:r>
      <w:r w:rsidR="00D903F6">
        <w:t xml:space="preserve">for the affected wholesale customers </w:t>
      </w:r>
      <w:r w:rsidR="003A018D" w:rsidRPr="00C34D05">
        <w:t>through this rate case.</w:t>
      </w:r>
    </w:p>
    <w:p w14:paraId="0B35CB80" w14:textId="77777777" w:rsidR="00C23B89" w:rsidRDefault="00C23B89" w:rsidP="00EF56B7">
      <w:pPr>
        <w:pStyle w:val="Questions"/>
      </w:pPr>
      <w:r>
        <w:t>Q</w:t>
      </w:r>
      <w:r w:rsidRPr="00C23B89">
        <w:t>.</w:t>
      </w:r>
      <w:r w:rsidRPr="00C23B89">
        <w:tab/>
        <w:t>WHAT FINANCIAL POLICIES SUPPORT AW’S CURRENT CREDIT RATINGS?</w:t>
      </w:r>
    </w:p>
    <w:p w14:paraId="29CCA121" w14:textId="73301AA4" w:rsidR="009D4E0A" w:rsidRDefault="00C23B89" w:rsidP="00EF56B7">
      <w:pPr>
        <w:pStyle w:val="Answers"/>
      </w:pPr>
      <w:r w:rsidRPr="00C23B89">
        <w:t>A.</w:t>
      </w:r>
      <w:r>
        <w:tab/>
      </w:r>
      <w:r w:rsidRPr="006250A8">
        <w:t xml:space="preserve">Rating agencies have noted the formal and informal policies adopted by AW’s management as a positive credit factor. </w:t>
      </w:r>
      <w:r w:rsidR="002F5E7F">
        <w:t xml:space="preserve"> </w:t>
      </w:r>
      <w:r w:rsidRPr="006250A8">
        <w:t xml:space="preserve">S&amp;P notes </w:t>
      </w:r>
      <w:r w:rsidR="002F5E7F">
        <w:t xml:space="preserve">that </w:t>
      </w:r>
      <w:r w:rsidRPr="006250A8">
        <w:t xml:space="preserve">“management already had a number of best practices to support the utility’s financial performance, such as maintaining cash reserves equivalent to at least 60 days of operating expenses, and </w:t>
      </w:r>
      <w:r w:rsidRPr="006250A8">
        <w:lastRenderedPageBreak/>
        <w:t xml:space="preserve">targeting total debt service coverage (DSC) of all liens at least at </w:t>
      </w:r>
      <w:proofErr w:type="spellStart"/>
      <w:r w:rsidRPr="006250A8">
        <w:t>1.5x</w:t>
      </w:r>
      <w:proofErr w:type="spellEnd"/>
      <w:r w:rsidRPr="006250A8">
        <w:t xml:space="preserve">; internal targets are even more robust at 245 days and </w:t>
      </w:r>
      <w:proofErr w:type="spellStart"/>
      <w:r w:rsidRPr="006250A8">
        <w:t>1.85x</w:t>
      </w:r>
      <w:proofErr w:type="spellEnd"/>
      <w:r w:rsidRPr="006250A8">
        <w:t>, respectively.</w:t>
      </w:r>
      <w:r w:rsidR="00DC60BE">
        <w:t>”</w:t>
      </w:r>
      <w:r w:rsidRPr="00EF56B7">
        <w:rPr>
          <w:rStyle w:val="FootnoteReference"/>
          <w:rFonts w:ascii="Times New Roman" w:hAnsi="Times New Roman" w:cs="Times New Roman"/>
          <w:szCs w:val="24"/>
        </w:rPr>
        <w:footnoteReference w:id="1"/>
      </w:r>
      <w:r>
        <w:t xml:space="preserve"> </w:t>
      </w:r>
    </w:p>
    <w:p w14:paraId="2A4E283C" w14:textId="77777777" w:rsidR="006250A8" w:rsidRDefault="006250A8" w:rsidP="00EF56B7">
      <w:pPr>
        <w:pStyle w:val="Answer2"/>
      </w:pPr>
      <w:r>
        <w:t>Maintaining revenues at a level to support these targets is an important part of preserving AW’s fiscal health and strong credit ratings.</w:t>
      </w:r>
      <w:r w:rsidR="002F5E7F">
        <w:t xml:space="preserve"> </w:t>
      </w:r>
      <w:r w:rsidRPr="007D5CE7">
        <w:t xml:space="preserve"> </w:t>
      </w:r>
      <w:r>
        <w:t xml:space="preserve">Adherence to its financial goals resulted in AW’s rating outlook from Fitch improving to “stable” from “negative” in 2016. </w:t>
      </w:r>
      <w:r w:rsidR="00C11ED1">
        <w:t xml:space="preserve"> </w:t>
      </w:r>
      <w:r>
        <w:t xml:space="preserve">Fitch noted that its “revision of the Outlook to Stable from Negative reflects modest but notable improvement in </w:t>
      </w:r>
      <w:proofErr w:type="spellStart"/>
      <w:r>
        <w:t>AWU’s</w:t>
      </w:r>
      <w:proofErr w:type="spellEnd"/>
      <w:r>
        <w:t xml:space="preserve"> financial performance</w:t>
      </w:r>
      <w:r w:rsidR="00EF56B7">
        <w:t xml:space="preserve"> </w:t>
      </w:r>
      <w:r w:rsidR="00971F7E">
        <w:t>.</w:t>
      </w:r>
      <w:r w:rsidR="00C11ED1">
        <w:t>.</w:t>
      </w:r>
      <w:r w:rsidR="00971F7E">
        <w:t>.</w:t>
      </w:r>
      <w:r w:rsidR="00C11ED1">
        <w:t xml:space="preserve"> </w:t>
      </w:r>
      <w:r>
        <w:t>financial metrics for the City of Austin’s (TX) combined water and wastewater system remain weak for the rating category but are forecast to continue strengthening.</w:t>
      </w:r>
      <w:r w:rsidR="00C11ED1">
        <w:t>”</w:t>
      </w:r>
      <w:r>
        <w:rPr>
          <w:rStyle w:val="FootnoteReference"/>
          <w:szCs w:val="24"/>
        </w:rPr>
        <w:footnoteReference w:id="2"/>
      </w:r>
    </w:p>
    <w:p w14:paraId="2EA9FF8A" w14:textId="77777777" w:rsidR="00C74842" w:rsidRDefault="00C74842" w:rsidP="00971F7E">
      <w:pPr>
        <w:pStyle w:val="Questions"/>
      </w:pPr>
      <w:r w:rsidRPr="00C74842">
        <w:t xml:space="preserve">Q. </w:t>
      </w:r>
      <w:r w:rsidRPr="00C74842">
        <w:tab/>
        <w:t>HOW DO THE RATING AGENCIES VIEW DEBT SERVICE COVERAGE?</w:t>
      </w:r>
    </w:p>
    <w:p w14:paraId="4ABD1A56" w14:textId="36DB58F4" w:rsidR="00A2721C" w:rsidRDefault="00C74842" w:rsidP="00971F7E">
      <w:pPr>
        <w:pStyle w:val="Answers"/>
      </w:pPr>
      <w:r>
        <w:t>A.</w:t>
      </w:r>
      <w:r>
        <w:tab/>
      </w:r>
      <w:r w:rsidR="00C34938">
        <w:t xml:space="preserve">Two </w:t>
      </w:r>
      <w:r w:rsidR="00DC60BE">
        <w:t>metrics</w:t>
      </w:r>
      <w:r>
        <w:t xml:space="preserve"> targeted in AW’s financial policies are based on factors that are important to credit rating agencies. </w:t>
      </w:r>
      <w:r w:rsidR="00DC60BE">
        <w:t xml:space="preserve"> </w:t>
      </w:r>
      <w:r>
        <w:t xml:space="preserve">Although many factors contribute to the final credit rating, the rating agencies place </w:t>
      </w:r>
      <w:r w:rsidRPr="00BF00AC">
        <w:t>em</w:t>
      </w:r>
      <w:r>
        <w:t>phasis on the debt service coverage</w:t>
      </w:r>
      <w:r w:rsidRPr="00BF00AC">
        <w:t xml:space="preserve"> </w:t>
      </w:r>
      <w:r>
        <w:t>ratio</w:t>
      </w:r>
      <w:r w:rsidR="00DC60BE">
        <w:t>, as well as</w:t>
      </w:r>
      <w:r>
        <w:t xml:space="preserve"> the </w:t>
      </w:r>
      <w:r w:rsidRPr="00BF00AC">
        <w:t>level</w:t>
      </w:r>
      <w:r>
        <w:t xml:space="preserve"> </w:t>
      </w:r>
      <w:r w:rsidRPr="00BF00AC">
        <w:t xml:space="preserve">of reserves </w:t>
      </w:r>
      <w:r>
        <w:t>(commonly measured as days</w:t>
      </w:r>
      <w:r w:rsidR="004324FF">
        <w:t>-cash-on-</w:t>
      </w:r>
      <w:r>
        <w:t xml:space="preserve">hand) when evaluating the financial strength of a utility. </w:t>
      </w:r>
      <w:r w:rsidRPr="00B73567">
        <w:t xml:space="preserve"> </w:t>
      </w:r>
    </w:p>
    <w:p w14:paraId="53A840D7" w14:textId="77777777" w:rsidR="00A2721C" w:rsidRPr="00A2721C" w:rsidRDefault="00A2721C" w:rsidP="00971F7E">
      <w:pPr>
        <w:pStyle w:val="Questions"/>
      </w:pPr>
      <w:r w:rsidRPr="00A2721C">
        <w:t>Q.</w:t>
      </w:r>
      <w:r w:rsidRPr="00A2721C">
        <w:tab/>
      </w:r>
      <w:r w:rsidR="009D4E0A">
        <w:t xml:space="preserve">IS </w:t>
      </w:r>
      <w:r w:rsidRPr="00A2721C">
        <w:t>DEBT SERVICE COVERAGE</w:t>
      </w:r>
      <w:r w:rsidR="009D4E0A">
        <w:t xml:space="preserve"> A KEY METRIC USED BY THE RATINGS AGENCIES</w:t>
      </w:r>
      <w:r w:rsidRPr="00A2721C">
        <w:t>?</w:t>
      </w:r>
    </w:p>
    <w:p w14:paraId="78CC4BA6" w14:textId="20200F1C" w:rsidR="00A2721C" w:rsidRPr="00A2721C" w:rsidRDefault="00A2721C" w:rsidP="00971F7E">
      <w:pPr>
        <w:pStyle w:val="Answers"/>
        <w:rPr>
          <w:rFonts w:eastAsia="Calibri"/>
        </w:rPr>
      </w:pPr>
      <w:r w:rsidRPr="00A2721C">
        <w:rPr>
          <w:rFonts w:eastAsia="Calibri"/>
        </w:rPr>
        <w:t>A.</w:t>
      </w:r>
      <w:r w:rsidRPr="00A2721C">
        <w:rPr>
          <w:rFonts w:eastAsia="Calibri"/>
        </w:rPr>
        <w:tab/>
      </w:r>
      <w:r w:rsidR="009D4E0A">
        <w:rPr>
          <w:rFonts w:eastAsia="Calibri"/>
        </w:rPr>
        <w:t xml:space="preserve">Yes.  </w:t>
      </w:r>
      <w:r>
        <w:rPr>
          <w:rFonts w:eastAsia="Calibri"/>
        </w:rPr>
        <w:t xml:space="preserve">It is an important data point that each </w:t>
      </w:r>
      <w:r w:rsidR="00C34938">
        <w:rPr>
          <w:rFonts w:eastAsia="Calibri"/>
        </w:rPr>
        <w:t xml:space="preserve">ratings agency </w:t>
      </w:r>
      <w:r>
        <w:rPr>
          <w:rFonts w:eastAsia="Calibri"/>
        </w:rPr>
        <w:t xml:space="preserve">considers in arriving at a credit rating.  </w:t>
      </w:r>
      <w:r w:rsidR="00C74842" w:rsidRPr="00A2721C">
        <w:rPr>
          <w:rFonts w:eastAsia="Calibri"/>
        </w:rPr>
        <w:t>Debt service coverage is calculated slightly differently by each rating agency</w:t>
      </w:r>
      <w:r w:rsidRPr="00A2721C">
        <w:rPr>
          <w:rFonts w:eastAsia="Calibri"/>
        </w:rPr>
        <w:t>,</w:t>
      </w:r>
      <w:r w:rsidR="00C74842" w:rsidRPr="00A2721C">
        <w:rPr>
          <w:rFonts w:eastAsia="Calibri"/>
        </w:rPr>
        <w:t xml:space="preserve"> but </w:t>
      </w:r>
      <w:r w:rsidRPr="00A2721C">
        <w:rPr>
          <w:rFonts w:eastAsia="Calibri"/>
        </w:rPr>
        <w:t xml:space="preserve">the concept </w:t>
      </w:r>
      <w:r w:rsidR="00C74842" w:rsidRPr="00A2721C">
        <w:rPr>
          <w:rFonts w:eastAsia="Calibri"/>
        </w:rPr>
        <w:t xml:space="preserve">essentially represents the ratio of net revenues available for </w:t>
      </w:r>
      <w:r w:rsidR="00C74842" w:rsidRPr="00A2721C">
        <w:rPr>
          <w:rFonts w:eastAsia="Calibri"/>
        </w:rPr>
        <w:lastRenderedPageBreak/>
        <w:t xml:space="preserve">debt service (operating revenues less operating requirements, not including depreciation or amortization) to annual debt service requirements (the sum of principal and interest).  The debt service coverage metric provides an indication of a utility’s ability to pay its obligations as well as overall financial flexibility. </w:t>
      </w:r>
      <w:r w:rsidR="00DC60BE">
        <w:rPr>
          <w:rFonts w:eastAsia="Calibri"/>
        </w:rPr>
        <w:t xml:space="preserve"> </w:t>
      </w:r>
      <w:r w:rsidR="00C74842" w:rsidRPr="00A2721C">
        <w:rPr>
          <w:rFonts w:eastAsia="Calibri"/>
        </w:rPr>
        <w:t xml:space="preserve">Additionally, investors and rating agencies evaluate the trend of this ratio over time to determine changes in the financial health of a utility system. </w:t>
      </w:r>
    </w:p>
    <w:p w14:paraId="507F0D73" w14:textId="77777777" w:rsidR="00A2721C" w:rsidRPr="00D80D42" w:rsidRDefault="00A2721C" w:rsidP="00971F7E">
      <w:pPr>
        <w:pStyle w:val="Questions"/>
        <w:rPr>
          <w:rFonts w:eastAsia="Calibri"/>
        </w:rPr>
      </w:pPr>
      <w:r w:rsidRPr="00D80D42">
        <w:rPr>
          <w:rFonts w:eastAsia="Calibri"/>
        </w:rPr>
        <w:t>Q.</w:t>
      </w:r>
      <w:r w:rsidRPr="00D80D42">
        <w:rPr>
          <w:rFonts w:eastAsia="Calibri"/>
        </w:rPr>
        <w:tab/>
        <w:t>HOW HAVE THE RATING AGENCIES</w:t>
      </w:r>
      <w:r w:rsidR="00D80D42" w:rsidRPr="00D80D42">
        <w:rPr>
          <w:rFonts w:eastAsia="Calibri"/>
        </w:rPr>
        <w:t xml:space="preserve"> VIEWED AW’S DEBT SERVICE COVERAGE?</w:t>
      </w:r>
      <w:r w:rsidRPr="00D80D42">
        <w:rPr>
          <w:rFonts w:eastAsia="Calibri"/>
        </w:rPr>
        <w:t xml:space="preserve"> </w:t>
      </w:r>
    </w:p>
    <w:p w14:paraId="3533CF37" w14:textId="5E8275F5" w:rsidR="00C74842" w:rsidRDefault="00A2721C" w:rsidP="00971F7E">
      <w:pPr>
        <w:pStyle w:val="Answers"/>
      </w:pPr>
      <w:r>
        <w:t>A.</w:t>
      </w:r>
      <w:r>
        <w:tab/>
      </w:r>
      <w:r w:rsidR="00C74842">
        <w:t>With respect to AW, Moody’s noted in its 2017 report that “after declining debt service coverage and liquidity levels from fiscal 2011 to 2014, annual rate increases along with strong expenditure management helped boost annual financial metrics in fiscal 2015 and 2016.</w:t>
      </w:r>
      <w:r w:rsidR="00DC60BE">
        <w:t>”</w:t>
      </w:r>
      <w:r w:rsidR="00C74842">
        <w:rPr>
          <w:rStyle w:val="FootnoteReference"/>
          <w:szCs w:val="24"/>
        </w:rPr>
        <w:footnoteReference w:id="3"/>
      </w:r>
      <w:r w:rsidR="008F3FAE">
        <w:t xml:space="preserve"> </w:t>
      </w:r>
      <w:r w:rsidR="00C74842">
        <w:t xml:space="preserve"> Moody’s further noted in the same report that a factor that could lead to a downgrade of AW’s credit rating is “poor operating performance leading to a decline or prolonged weakness in reserve levels and debt service coverage.” </w:t>
      </w:r>
      <w:r w:rsidR="00DC60BE">
        <w:t xml:space="preserve"> </w:t>
      </w:r>
      <w:r w:rsidR="00C74842">
        <w:t xml:space="preserve">Fitch also discusses coverage trends in its most recent report on AW, noting that “Fitch calculated all-in debt service coverage improved to </w:t>
      </w:r>
      <w:proofErr w:type="spellStart"/>
      <w:r w:rsidR="00C74842">
        <w:t>1.84x</w:t>
      </w:r>
      <w:proofErr w:type="spellEnd"/>
      <w:r w:rsidR="00C74842">
        <w:t xml:space="preserve"> in </w:t>
      </w:r>
      <w:proofErr w:type="spellStart"/>
      <w:r w:rsidR="00C74842">
        <w:t>FY16</w:t>
      </w:r>
      <w:proofErr w:type="spellEnd"/>
      <w:r w:rsidR="00315643">
        <w:t xml:space="preserve"> ...</w:t>
      </w:r>
      <w:r w:rsidR="00DC60BE">
        <w:t xml:space="preserve"> </w:t>
      </w:r>
      <w:r w:rsidR="00C74842">
        <w:t xml:space="preserve">following a low-point of </w:t>
      </w:r>
      <w:proofErr w:type="spellStart"/>
      <w:r w:rsidR="00C74842">
        <w:t>1.25x</w:t>
      </w:r>
      <w:proofErr w:type="spellEnd"/>
      <w:r w:rsidR="00C74842">
        <w:t xml:space="preserve"> in </w:t>
      </w:r>
      <w:proofErr w:type="spellStart"/>
      <w:r w:rsidR="00C74842">
        <w:t>FY14</w:t>
      </w:r>
      <w:proofErr w:type="spellEnd"/>
      <w:r w:rsidR="00C74842">
        <w:t>.</w:t>
      </w:r>
      <w:r w:rsidR="00DC60BE">
        <w:t>”</w:t>
      </w:r>
      <w:r w:rsidR="00C74842">
        <w:rPr>
          <w:rStyle w:val="FootnoteReference"/>
          <w:szCs w:val="24"/>
        </w:rPr>
        <w:footnoteReference w:id="4"/>
      </w:r>
      <w:r>
        <w:t xml:space="preserve"> </w:t>
      </w:r>
    </w:p>
    <w:p w14:paraId="29C07D65" w14:textId="65AADAA0" w:rsidR="00D93399" w:rsidRDefault="00D93399" w:rsidP="009946EA">
      <w:pPr>
        <w:pStyle w:val="Answer2"/>
      </w:pPr>
      <w:r>
        <w:t>Of course, it must be noted that the ratings agencies’ review, and the metrics that they utilize, are utility-wide.  To my knowledge, the rating agencies have never quantified any of their metrics with respect to the</w:t>
      </w:r>
      <w:r w:rsidR="00D16897">
        <w:t xml:space="preserve"> Petitioners</w:t>
      </w:r>
      <w:r>
        <w:t xml:space="preserve">.  Dan Wilkerson, who provides testimony for AW in this case, details the DSC ratios provided by those specific customers, all of whom provide revenues well beneath AW’s targeted level, </w:t>
      </w:r>
      <w:r>
        <w:lastRenderedPageBreak/>
        <w:t>beneath any level favorably discussed by any rating agency on an AW-wide basis, and even</w:t>
      </w:r>
      <w:r w:rsidR="008F3FAE">
        <w:t>—</w:t>
      </w:r>
      <w:r w:rsidR="00A211AE">
        <w:t>in the case of water service</w:t>
      </w:r>
      <w:r w:rsidR="001F4CBD">
        <w:t>—</w:t>
      </w:r>
      <w:r>
        <w:t>beneath 1.0.</w:t>
      </w:r>
    </w:p>
    <w:p w14:paraId="53CD140B" w14:textId="77777777" w:rsidR="00C23B89" w:rsidRDefault="00FF5E3A" w:rsidP="00FC5728">
      <w:pPr>
        <w:pStyle w:val="Questions"/>
        <w:keepNext/>
        <w:keepLines/>
        <w:ind w:left="0" w:firstLine="0"/>
      </w:pPr>
      <w:r w:rsidRPr="00FF5E3A">
        <w:t>Q.</w:t>
      </w:r>
      <w:r w:rsidRPr="00FF5E3A">
        <w:tab/>
      </w:r>
      <w:r w:rsidR="00966743" w:rsidRPr="00FF5E3A">
        <w:t>HOW HAS AW’S CREDIT RATINGS CHANGED IN RECENT YEARS?</w:t>
      </w:r>
    </w:p>
    <w:p w14:paraId="3D9799E3" w14:textId="77777777" w:rsidR="00582550" w:rsidRDefault="00966743" w:rsidP="00FC5728">
      <w:pPr>
        <w:pStyle w:val="Answers"/>
        <w:keepNext/>
        <w:keepLines/>
      </w:pPr>
      <w:r w:rsidRPr="00971F7E">
        <w:rPr>
          <w:caps/>
        </w:rPr>
        <w:t>A.</w:t>
      </w:r>
      <w:r>
        <w:rPr>
          <w:b/>
          <w:caps/>
        </w:rPr>
        <w:tab/>
      </w:r>
      <w:r w:rsidRPr="00BF00AC">
        <w:t xml:space="preserve">The table below provides a history </w:t>
      </w:r>
      <w:r>
        <w:t>of the credit ratings and rating outlook</w:t>
      </w:r>
      <w:r w:rsidRPr="00BF00AC">
        <w:t xml:space="preserve"> for AW’s Separate Lien Revenue Bonds</w:t>
      </w:r>
      <w:r>
        <w:t xml:space="preserve"> since 2012</w:t>
      </w:r>
      <w:r w:rsidRPr="00BF00AC">
        <w:t>:</w:t>
      </w:r>
    </w:p>
    <w:p w14:paraId="38BA1BE5" w14:textId="1821284C" w:rsidR="00966743" w:rsidRPr="00C51235" w:rsidRDefault="00966743" w:rsidP="00C51235">
      <w:pPr>
        <w:spacing w:before="240" w:after="120"/>
        <w:ind w:firstLine="900"/>
        <w:rPr>
          <w:rFonts w:ascii="Arial" w:hAnsi="Arial" w:cs="Arial"/>
        </w:rPr>
      </w:pPr>
      <w:r w:rsidRPr="00C51235">
        <w:rPr>
          <w:rFonts w:ascii="Arial" w:hAnsi="Arial" w:cs="Arial"/>
        </w:rPr>
        <w:t>Austin Water Utility’s Separate Lien Revenue Bond Rating History</w:t>
      </w:r>
      <w:r w:rsidRPr="00C51235">
        <w:rPr>
          <w:rStyle w:val="FootnoteReference"/>
          <w:rFonts w:ascii="Arial" w:hAnsi="Arial" w:cs="Arial"/>
        </w:rPr>
        <w:footnoteReference w:id="5"/>
      </w:r>
    </w:p>
    <w:tbl>
      <w:tblPr>
        <w:tblW w:w="8401" w:type="dxa"/>
        <w:jc w:val="center"/>
        <w:tblCellMar>
          <w:left w:w="0" w:type="dxa"/>
          <w:right w:w="0" w:type="dxa"/>
        </w:tblCellMar>
        <w:tblLook w:val="04A0" w:firstRow="1" w:lastRow="0" w:firstColumn="1" w:lastColumn="0" w:noHBand="0" w:noVBand="1"/>
      </w:tblPr>
      <w:tblGrid>
        <w:gridCol w:w="888"/>
        <w:gridCol w:w="1641"/>
        <w:gridCol w:w="1325"/>
        <w:gridCol w:w="1125"/>
        <w:gridCol w:w="1132"/>
        <w:gridCol w:w="1126"/>
        <w:gridCol w:w="1164"/>
      </w:tblGrid>
      <w:tr w:rsidR="00966743" w:rsidRPr="00C51235" w14:paraId="0A0AA636" w14:textId="77777777" w:rsidTr="00315643">
        <w:trPr>
          <w:trHeight w:val="403"/>
          <w:jc w:val="center"/>
        </w:trPr>
        <w:tc>
          <w:tcPr>
            <w:tcW w:w="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CEC3E"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Year</w:t>
            </w:r>
          </w:p>
        </w:tc>
        <w:tc>
          <w:tcPr>
            <w:tcW w:w="16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8FEE61"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Moody’s</w:t>
            </w:r>
          </w:p>
        </w:tc>
        <w:tc>
          <w:tcPr>
            <w:tcW w:w="1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B8A946"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Moody’s</w:t>
            </w:r>
          </w:p>
          <w:p w14:paraId="4142B87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Outlook</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AADB56"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S&amp;P</w:t>
            </w: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AD37A1"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S&amp;P</w:t>
            </w:r>
          </w:p>
          <w:p w14:paraId="003BD69C"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Outlook</w:t>
            </w:r>
          </w:p>
        </w:tc>
        <w:tc>
          <w:tcPr>
            <w:tcW w:w="1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A4DE37"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Fitch</w:t>
            </w:r>
          </w:p>
        </w:tc>
        <w:tc>
          <w:tcPr>
            <w:tcW w:w="11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ED98A8"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Fitch</w:t>
            </w:r>
          </w:p>
          <w:p w14:paraId="0B06417A"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Outlook</w:t>
            </w:r>
          </w:p>
        </w:tc>
      </w:tr>
      <w:tr w:rsidR="00966743" w:rsidRPr="00C51235" w14:paraId="0B81AA89"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724A2"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2018</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2652B7A"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Aa2</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1ABE2"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586BB84B"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8A021E"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00FD1"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B935F"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r w:rsidR="00966743" w:rsidRPr="00C51235" w14:paraId="37BA30DE"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8098A"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2017</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2965A"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Aa2</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EBC68"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2EC717"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86E49"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BB172"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354D5"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r w:rsidR="00966743" w:rsidRPr="00C51235" w14:paraId="58CB06AC"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1850C"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2016</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88A0A61"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Aa2</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D102B"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20ECC"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E8565"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7705300"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D02A4"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r w:rsidR="00966743" w:rsidRPr="00C51235" w14:paraId="41AF9111"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BDE0E"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2015</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2BCAA"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Aa2</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CB015" w14:textId="77777777" w:rsidR="00966743" w:rsidRPr="00936F91" w:rsidRDefault="00966743" w:rsidP="00060DF5">
            <w:pPr>
              <w:jc w:val="center"/>
              <w:rPr>
                <w:rFonts w:ascii="Arial" w:hAnsi="Arial" w:cs="Arial"/>
                <w:b/>
                <w:bCs/>
                <w:color w:val="auto"/>
                <w:sz w:val="22"/>
                <w:szCs w:val="22"/>
              </w:rPr>
            </w:pPr>
            <w:r w:rsidRPr="00936F91">
              <w:rPr>
                <w:rFonts w:ascii="Arial" w:hAnsi="Arial" w:cs="Arial"/>
                <w:b/>
                <w:bCs/>
                <w:color w:val="auto"/>
                <w:sz w:val="22"/>
                <w:szCs w:val="22"/>
              </w:rPr>
              <w:t>Negative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BE5CE"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BD0F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BCE3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23ECA" w14:textId="77777777" w:rsidR="00966743" w:rsidRPr="00936F91" w:rsidRDefault="00966743" w:rsidP="00060DF5">
            <w:pPr>
              <w:jc w:val="center"/>
              <w:rPr>
                <w:rFonts w:ascii="Arial" w:hAnsi="Arial" w:cs="Arial"/>
                <w:b/>
                <w:bCs/>
                <w:color w:val="auto"/>
                <w:sz w:val="22"/>
                <w:szCs w:val="22"/>
              </w:rPr>
            </w:pPr>
            <w:r w:rsidRPr="00936F91">
              <w:rPr>
                <w:rFonts w:ascii="Arial" w:hAnsi="Arial" w:cs="Arial"/>
                <w:b/>
                <w:bCs/>
                <w:color w:val="auto"/>
                <w:sz w:val="22"/>
                <w:szCs w:val="22"/>
              </w:rPr>
              <w:t>Negative</w:t>
            </w:r>
          </w:p>
        </w:tc>
      </w:tr>
      <w:tr w:rsidR="00966743" w:rsidRPr="00C51235" w14:paraId="2F1D4DA8"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D102C"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2014</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42170B"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Aa1</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7AB72B"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D1D2FA"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778F1"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79144"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C9DC4"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r w:rsidR="00966743" w:rsidRPr="00C51235" w14:paraId="4A3CB801"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8FDA0"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2013</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66A391"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Aa1</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DAD3F"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C0CE0"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6AFAF" w14:textId="77777777" w:rsidR="00966743" w:rsidRPr="00C51235" w:rsidRDefault="00966743" w:rsidP="00060DF5">
            <w:pPr>
              <w:jc w:val="center"/>
              <w:rPr>
                <w:rFonts w:ascii="Arial" w:hAnsi="Arial" w:cs="Arial"/>
                <w:bCs/>
                <w:sz w:val="22"/>
                <w:szCs w:val="22"/>
              </w:rPr>
            </w:pPr>
            <w:r w:rsidRPr="00936F91">
              <w:rPr>
                <w:rFonts w:ascii="Arial" w:hAnsi="Arial" w:cs="Arial"/>
                <w:b/>
                <w:bCs/>
                <w:color w:val="auto"/>
                <w:sz w:val="22"/>
                <w:szCs w:val="22"/>
              </w:rPr>
              <w:t>Positive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EC34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5B06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r w:rsidR="00966743" w:rsidRPr="00C51235" w14:paraId="18FA1F45" w14:textId="77777777" w:rsidTr="00315643">
        <w:trPr>
          <w:trHeight w:val="60"/>
          <w:jc w:val="center"/>
        </w:trPr>
        <w:tc>
          <w:tcPr>
            <w:tcW w:w="8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BE9E3"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2012</w:t>
            </w:r>
          </w:p>
        </w:tc>
        <w:tc>
          <w:tcPr>
            <w:tcW w:w="16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8760B" w14:textId="77777777" w:rsidR="00966743" w:rsidRPr="00C51235" w:rsidRDefault="00966743" w:rsidP="00060DF5">
            <w:pPr>
              <w:jc w:val="center"/>
              <w:rPr>
                <w:rFonts w:ascii="Arial" w:hAnsi="Arial" w:cs="Arial"/>
                <w:bCs/>
                <w:sz w:val="22"/>
                <w:szCs w:val="22"/>
              </w:rPr>
            </w:pPr>
            <w:proofErr w:type="spellStart"/>
            <w:r w:rsidRPr="00C51235">
              <w:rPr>
                <w:rFonts w:ascii="Arial" w:hAnsi="Arial" w:cs="Arial"/>
                <w:bCs/>
                <w:sz w:val="22"/>
                <w:szCs w:val="22"/>
              </w:rPr>
              <w:t>Aa1</w:t>
            </w:r>
            <w:proofErr w:type="spellEnd"/>
          </w:p>
        </w:tc>
        <w:tc>
          <w:tcPr>
            <w:tcW w:w="132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54FE7"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70478"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3483B"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6FB11"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AA-</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A89ED" w14:textId="77777777" w:rsidR="00966743" w:rsidRPr="00C51235" w:rsidRDefault="00966743" w:rsidP="00060DF5">
            <w:pPr>
              <w:jc w:val="center"/>
              <w:rPr>
                <w:rFonts w:ascii="Arial" w:hAnsi="Arial" w:cs="Arial"/>
                <w:bCs/>
                <w:sz w:val="22"/>
                <w:szCs w:val="22"/>
              </w:rPr>
            </w:pPr>
            <w:r w:rsidRPr="00C51235">
              <w:rPr>
                <w:rFonts w:ascii="Arial" w:hAnsi="Arial" w:cs="Arial"/>
                <w:bCs/>
                <w:sz w:val="22"/>
                <w:szCs w:val="22"/>
              </w:rPr>
              <w:t>Stable</w:t>
            </w:r>
          </w:p>
        </w:tc>
      </w:tr>
    </w:tbl>
    <w:p w14:paraId="4E8E4932" w14:textId="100FCFAB" w:rsidR="0009378B" w:rsidRDefault="002F7052" w:rsidP="009946EA">
      <w:pPr>
        <w:pStyle w:val="Answer2"/>
      </w:pPr>
      <w:r>
        <w:t>As shown above, in 2014–</w:t>
      </w:r>
      <w:r w:rsidR="00966743">
        <w:t>2015 AW’s ratings from Fitch and Moody’s were under pressure due to weak financial metrics caused by decreased revenues</w:t>
      </w:r>
      <w:r w:rsidR="00FF5E3A">
        <w:t>,</w:t>
      </w:r>
      <w:r w:rsidR="00966743">
        <w:t xml:space="preserve"> which led to lower debt service coverage and reserve levels.</w:t>
      </w:r>
      <w:r w:rsidR="00DA2E5C">
        <w:t xml:space="preserve"> </w:t>
      </w:r>
      <w:r w:rsidR="00966743">
        <w:t xml:space="preserve"> Further, S&amp;P pulled back its “positive” outlook to “stable” on AW in 2014 in recognition of the deteriorating position of the utility’s coverage and liquidity. </w:t>
      </w:r>
      <w:r w:rsidR="00F419E9">
        <w:t xml:space="preserve"> Fiscal year 2014 coverage declined to </w:t>
      </w:r>
      <w:proofErr w:type="spellStart"/>
      <w:r w:rsidR="00F419E9">
        <w:t>1.25x</w:t>
      </w:r>
      <w:proofErr w:type="spellEnd"/>
      <w:r w:rsidR="00F419E9">
        <w:t xml:space="preserve">, which is the minimum coverage allowable to comply with AW’s bond covenants.  Thereafter, AW began implementing policies to improve financial metrics through budgeting for higher coverage and establishing reserve funds to bolster cash balances.  </w:t>
      </w:r>
      <w:r w:rsidR="00966743">
        <w:t>As Days Cash on Hand and coverage increased, rating outlooks stabilized</w:t>
      </w:r>
      <w:r w:rsidR="00AA736D" w:rsidRPr="00DA2E5C">
        <w:t>.</w:t>
      </w:r>
    </w:p>
    <w:p w14:paraId="439AE6AB" w14:textId="77777777" w:rsidR="001D0695" w:rsidRDefault="001D0695" w:rsidP="00631AB0">
      <w:pPr>
        <w:pStyle w:val="Questions"/>
        <w:keepNext/>
        <w:keepLines/>
      </w:pPr>
      <w:r>
        <w:lastRenderedPageBreak/>
        <w:t>Q.</w:t>
      </w:r>
      <w:r>
        <w:tab/>
      </w:r>
      <w:r w:rsidRPr="00C8058A">
        <w:t>HOW DID THE RATINGS AGENCIES VIEW THE DEBT SERVICE COVERAGE DECLINE OF 2014?</w:t>
      </w:r>
    </w:p>
    <w:p w14:paraId="2890105B" w14:textId="0E00E39E" w:rsidR="001D0695" w:rsidRDefault="001D0695" w:rsidP="00631AB0">
      <w:pPr>
        <w:pStyle w:val="Answers"/>
        <w:keepNext/>
        <w:keepLines/>
      </w:pPr>
      <w:r w:rsidRPr="008F3FAE">
        <w:t>A.</w:t>
      </w:r>
      <w:r>
        <w:rPr>
          <w:b/>
        </w:rPr>
        <w:tab/>
      </w:r>
      <w:r w:rsidR="004432FB" w:rsidRPr="0050695D">
        <w:t>Unfavorably; a</w:t>
      </w:r>
      <w:r w:rsidRPr="004432FB">
        <w:t>s I</w:t>
      </w:r>
      <w:r w:rsidRPr="00C8058A">
        <w:t xml:space="preserve"> describe above.  This caused Mo</w:t>
      </w:r>
      <w:r w:rsidR="004432FB">
        <w:t>o</w:t>
      </w:r>
      <w:r w:rsidRPr="00C8058A">
        <w:t>dy’s and Fitch to place AW’s credit ratings on negative outlook.  In a May 27, 2014 press release</w:t>
      </w:r>
      <w:r w:rsidR="004432FB" w:rsidRPr="00C8058A">
        <w:t>, Fitch</w:t>
      </w:r>
      <w:r w:rsidRPr="00C8058A">
        <w:t xml:space="preserve"> Ratings </w:t>
      </w:r>
      <w:r w:rsidR="004432FB" w:rsidRPr="00C8058A">
        <w:t>stated,</w:t>
      </w:r>
      <w:r w:rsidRPr="00C8058A">
        <w:t xml:space="preserve"> “The revision on Outlook to Negative from Stable on the </w:t>
      </w:r>
      <w:r w:rsidR="004432FB" w:rsidRPr="00C8058A">
        <w:t>water</w:t>
      </w:r>
      <w:r w:rsidRPr="00C8058A">
        <w:t xml:space="preserve"> and wastewater bonds reflects the diminishing prospect of any material </w:t>
      </w:r>
      <w:r w:rsidR="004432FB" w:rsidRPr="00C8058A">
        <w:t>improvement</w:t>
      </w:r>
      <w:r w:rsidRPr="00C8058A">
        <w:t xml:space="preserve"> in </w:t>
      </w:r>
      <w:proofErr w:type="spellStart"/>
      <w:r w:rsidRPr="00C8058A">
        <w:t>AWU’s</w:t>
      </w:r>
      <w:proofErr w:type="spellEnd"/>
      <w:r w:rsidRPr="00C8058A">
        <w:t xml:space="preserve"> financial profile over the near term, due in part to ongoing drought conditions.”  Such a negative outlook is either followed by a downgrade or corrective action is taken by rated entity to resolve the concerns.  If the rating agency determines that sufficien</w:t>
      </w:r>
      <w:r w:rsidR="008B0FC5">
        <w:t>t</w:t>
      </w:r>
      <w:r w:rsidRPr="00C8058A">
        <w:t xml:space="preserve"> changes have occurred to remedy the issues, the outlook can be returned to Stable.  </w:t>
      </w:r>
    </w:p>
    <w:p w14:paraId="39D02B8E" w14:textId="251F3C01" w:rsidR="00C8058A" w:rsidRDefault="00C8058A" w:rsidP="0050695D">
      <w:pPr>
        <w:pStyle w:val="Answer2"/>
      </w:pPr>
      <w:r>
        <w:t xml:space="preserve">AW’s DSC </w:t>
      </w:r>
      <w:r w:rsidR="004432FB">
        <w:t>improved</w:t>
      </w:r>
      <w:r>
        <w:t xml:space="preserve"> from 2015 through 2017.  </w:t>
      </w:r>
      <w:r w:rsidR="004432FB">
        <w:t>Fitch</w:t>
      </w:r>
      <w:r>
        <w:t xml:space="preserve"> rating stated in </w:t>
      </w:r>
      <w:r w:rsidR="004432FB">
        <w:t>its</w:t>
      </w:r>
      <w:r w:rsidR="008F3FAE">
        <w:t xml:space="preserve"> July </w:t>
      </w:r>
      <w:r>
        <w:t>27, 20</w:t>
      </w:r>
      <w:r w:rsidR="008F3FAE">
        <w:t xml:space="preserve">17 New Issue Report that “AW’s </w:t>
      </w:r>
      <w:r>
        <w:t xml:space="preserve">financial margins </w:t>
      </w:r>
      <w:r w:rsidR="004432FB">
        <w:t>improved</w:t>
      </w:r>
      <w:r>
        <w:t xml:space="preserve"> during the pa</w:t>
      </w:r>
      <w:r w:rsidR="004432FB">
        <w:t>st</w:t>
      </w:r>
      <w:r>
        <w:t xml:space="preserve"> two fiscal years.  </w:t>
      </w:r>
      <w:r w:rsidR="004432FB">
        <w:t>Following</w:t>
      </w:r>
      <w:r>
        <w:t xml:space="preserve"> a multi-year period of weakened financial performance in FY 12 through FY 14, </w:t>
      </w:r>
      <w:r w:rsidR="004432FB">
        <w:t>driven</w:t>
      </w:r>
      <w:r>
        <w:t xml:space="preserve"> principally by weather </w:t>
      </w:r>
      <w:r w:rsidR="00434435">
        <w:t>conditions</w:t>
      </w:r>
      <w:r>
        <w:t xml:space="preserve">, the </w:t>
      </w:r>
      <w:r w:rsidR="00434435">
        <w:t>cumulative</w:t>
      </w:r>
      <w:r>
        <w:t xml:space="preserve"> effects of annual rate increases and rate restructuring efforts resulted in improved debt service coverage levels and improved liquidity.”  Although AW has made good progress, AW must remain vigilant in its efforts to maintain and strengthen debt service coverage in order to avoid further negative rating actions.</w:t>
      </w:r>
    </w:p>
    <w:p w14:paraId="0223BEC8" w14:textId="29A910F1" w:rsidR="00C8058A" w:rsidRPr="009B0A0D" w:rsidRDefault="000968F0" w:rsidP="00631AB0">
      <w:pPr>
        <w:pStyle w:val="Questions"/>
        <w:keepNext/>
        <w:keepLines/>
      </w:pPr>
      <w:r w:rsidRPr="00504FF5">
        <w:lastRenderedPageBreak/>
        <w:t>Q.</w:t>
      </w:r>
      <w:r w:rsidRPr="00504FF5">
        <w:tab/>
        <w:t xml:space="preserve">HAVE THE RATING AGENCIES PUBLISHED GUIDANCE ON DSC TRENDS FOR </w:t>
      </w:r>
      <w:r w:rsidRPr="009B0A0D">
        <w:t>COMPARABLY-RATED ENTITIES AS AW?</w:t>
      </w:r>
    </w:p>
    <w:p w14:paraId="449A0E76" w14:textId="617597F8" w:rsidR="00D90609" w:rsidRDefault="000968F0" w:rsidP="00631AB0">
      <w:pPr>
        <w:pStyle w:val="Answers"/>
        <w:keepNext/>
        <w:keepLines/>
      </w:pPr>
      <w:r>
        <w:t>A.</w:t>
      </w:r>
      <w:r>
        <w:tab/>
        <w:t xml:space="preserve">Yes, they have. </w:t>
      </w:r>
      <w:r w:rsidR="00313970">
        <w:t xml:space="preserve"> </w:t>
      </w:r>
      <w:r w:rsidR="00C8058A">
        <w:t xml:space="preserve">The Fitch debt service coverage median for AA credits is </w:t>
      </w:r>
      <w:proofErr w:type="spellStart"/>
      <w:r w:rsidR="00C8058A">
        <w:t>2.3x</w:t>
      </w:r>
      <w:proofErr w:type="spellEnd"/>
      <w:r w:rsidR="00C8058A">
        <w:t xml:space="preserve"> and the S&amp;P target for strong rating criteria is </w:t>
      </w:r>
      <w:proofErr w:type="spellStart"/>
      <w:r w:rsidR="00C8058A">
        <w:t>1.6x</w:t>
      </w:r>
      <w:proofErr w:type="spellEnd"/>
      <w:r w:rsidR="00C8058A">
        <w:t>.</w:t>
      </w:r>
      <w:r w:rsidR="00434435">
        <w:rPr>
          <w:rStyle w:val="FootnoteReference"/>
        </w:rPr>
        <w:footnoteReference w:id="6"/>
      </w:r>
      <w:r>
        <w:t xml:space="preserve">  </w:t>
      </w:r>
      <w:r w:rsidR="00502A55">
        <w:t>The</w:t>
      </w:r>
      <w:r w:rsidR="006561F6">
        <w:t xml:space="preserve"> </w:t>
      </w:r>
      <w:proofErr w:type="spellStart"/>
      <w:r w:rsidR="006561F6">
        <w:t>1.6x</w:t>
      </w:r>
      <w:proofErr w:type="spellEnd"/>
      <w:r w:rsidR="006561F6">
        <w:t xml:space="preserve"> target set by S&amp;P is for “</w:t>
      </w:r>
      <w:r w:rsidR="00502A55">
        <w:t>All-in Coverage</w:t>
      </w:r>
      <w:r w:rsidR="00A260D7">
        <w:t>.</w:t>
      </w:r>
      <w:r w:rsidR="006561F6">
        <w:t>”</w:t>
      </w:r>
      <w:r w:rsidR="00502A55">
        <w:t xml:space="preserve">  </w:t>
      </w:r>
      <w:r w:rsidR="00D16897">
        <w:t>Meaning that i</w:t>
      </w:r>
      <w:r w:rsidR="00502A55">
        <w:t xml:space="preserve">n addition to debt service, the calculation will include other fixed costs such as the general fund </w:t>
      </w:r>
      <w:r w:rsidR="002468D6">
        <w:t>transfer.</w:t>
      </w:r>
      <w:r w:rsidR="00502A55">
        <w:t xml:space="preserve"> </w:t>
      </w:r>
      <w:r>
        <w:t xml:space="preserve">AW’s target of </w:t>
      </w:r>
      <w:proofErr w:type="spellStart"/>
      <w:r>
        <w:t>1.85x</w:t>
      </w:r>
      <w:proofErr w:type="spellEnd"/>
      <w:r>
        <w:t xml:space="preserve"> DSC is within the range of these benchmarks, and indeed, is substantially below Fitch’s published average for AA credits.</w:t>
      </w:r>
      <w:r w:rsidR="00426402">
        <w:t xml:space="preserve">  And, as discussed in the direct testimony of AW’s witness Dan Wilkerson, AW’s revenues from the </w:t>
      </w:r>
      <w:r w:rsidR="00D16897">
        <w:t xml:space="preserve">Petitioners </w:t>
      </w:r>
      <w:r w:rsidR="00426402">
        <w:t>are substantially below either of t</w:t>
      </w:r>
      <w:r w:rsidR="00D93399">
        <w:t>hese benchmark</w:t>
      </w:r>
      <w:r w:rsidR="00502A55">
        <w:t xml:space="preserve">s. </w:t>
      </w:r>
      <w:r w:rsidR="00313970">
        <w:t xml:space="preserve"> </w:t>
      </w:r>
      <w:r w:rsidR="00502A55">
        <w:t>None of these customers provide a level of debt service coverage meeting the rating agency targets.</w:t>
      </w:r>
      <w:r w:rsidR="00D93399">
        <w:t xml:space="preserve"> </w:t>
      </w:r>
      <w:r w:rsidR="00313970">
        <w:t xml:space="preserve"> </w:t>
      </w:r>
      <w:r w:rsidR="00502A55">
        <w:t>N</w:t>
      </w:r>
      <w:r w:rsidR="00D93399">
        <w:t>one of these customers provide even 1.0 DSC</w:t>
      </w:r>
      <w:r w:rsidR="00E840E5">
        <w:t xml:space="preserve"> for water service</w:t>
      </w:r>
      <w:r w:rsidR="00E840E5" w:rsidRPr="001D0695" w:rsidDel="00E840E5">
        <w:t xml:space="preserve"> </w:t>
      </w:r>
    </w:p>
    <w:p w14:paraId="213D01DE" w14:textId="6529A00E" w:rsidR="0009378B" w:rsidRPr="0009378B" w:rsidRDefault="0009378B" w:rsidP="00D90609">
      <w:pPr>
        <w:pStyle w:val="Questions"/>
      </w:pPr>
      <w:r>
        <w:t>Q.</w:t>
      </w:r>
      <w:r>
        <w:tab/>
      </w:r>
      <w:r w:rsidRPr="0009378B">
        <w:t>WHAT DO YOU CONCLUDE FROM THIS REVIEW OF AW’S HISTORICAL CREDIT RATINGS?</w:t>
      </w:r>
    </w:p>
    <w:p w14:paraId="3C7D5846" w14:textId="77777777" w:rsidR="003A018D" w:rsidRDefault="0009378B" w:rsidP="00315643">
      <w:pPr>
        <w:pStyle w:val="Answers"/>
      </w:pPr>
      <w:r>
        <w:t>A.</w:t>
      </w:r>
      <w:r>
        <w:tab/>
      </w:r>
      <w:r w:rsidR="00FF5E3A" w:rsidRPr="00FF5E3A">
        <w:t xml:space="preserve">It is imperative that AW continue to monitor and adjust rates to avoid the situation that occurred in </w:t>
      </w:r>
      <w:r w:rsidR="00315643">
        <w:t>2014–</w:t>
      </w:r>
      <w:r w:rsidR="00FF5E3A" w:rsidRPr="00FF5E3A">
        <w:t>2015.  Any indication of declining metrics could put AW’s rating in jeopardy of downward rating pressure.</w:t>
      </w:r>
    </w:p>
    <w:p w14:paraId="244B7158" w14:textId="3DDBAE8F" w:rsidR="0009378B" w:rsidRDefault="0009378B" w:rsidP="00315643">
      <w:pPr>
        <w:pStyle w:val="Questions"/>
      </w:pPr>
      <w:r w:rsidRPr="0009378B">
        <w:t>Q.</w:t>
      </w:r>
      <w:r w:rsidRPr="0009378B">
        <w:tab/>
        <w:t xml:space="preserve">HOW DO AW’S CREDIT RATINGS COMPARE TO THOSE OF OTHER </w:t>
      </w:r>
      <w:r w:rsidR="00315643" w:rsidRPr="0009378B">
        <w:t>MUNICIPALITIES</w:t>
      </w:r>
      <w:r w:rsidR="00DA2E5C">
        <w:t>’ water utilities</w:t>
      </w:r>
      <w:r w:rsidR="00315643" w:rsidRPr="0009378B">
        <w:t>?</w:t>
      </w:r>
    </w:p>
    <w:p w14:paraId="5077C231" w14:textId="7E657CD1" w:rsidR="00B62E8E" w:rsidRDefault="0009378B" w:rsidP="00AA6F1B">
      <w:pPr>
        <w:pStyle w:val="Answers"/>
      </w:pPr>
      <w:r w:rsidRPr="00315643">
        <w:t>A.</w:t>
      </w:r>
      <w:r>
        <w:rPr>
          <w:b/>
        </w:rPr>
        <w:tab/>
      </w:r>
      <w:r w:rsidRPr="00060DF5">
        <w:t xml:space="preserve">Avoidance of a downgrade has been key to AW’s ratings remaining consistent with </w:t>
      </w:r>
      <w:r w:rsidR="00060DF5">
        <w:t xml:space="preserve">those of the largest municipal water utilities in Texas. </w:t>
      </w:r>
      <w:r w:rsidR="00DA2E5C">
        <w:t xml:space="preserve"> </w:t>
      </w:r>
      <w:r w:rsidRPr="00060DF5">
        <w:t>What follows is a table of the credit ratings of the water utility systems of the five most populous Texas cities:</w:t>
      </w:r>
    </w:p>
    <w:tbl>
      <w:tblPr>
        <w:tblpPr w:leftFromText="180" w:rightFromText="180" w:vertAnchor="page" w:horzAnchor="page" w:tblpX="2354" w:tblpY="1591"/>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980"/>
        <w:gridCol w:w="1980"/>
        <w:gridCol w:w="2090"/>
      </w:tblGrid>
      <w:tr w:rsidR="00631AB0" w:rsidRPr="00060DF5" w14:paraId="10B3EF3A" w14:textId="77777777" w:rsidTr="00631AB0">
        <w:trPr>
          <w:trHeight w:val="350"/>
        </w:trPr>
        <w:tc>
          <w:tcPr>
            <w:tcW w:w="3078" w:type="dxa"/>
            <w:shd w:val="clear" w:color="auto" w:fill="auto"/>
            <w:vAlign w:val="center"/>
          </w:tcPr>
          <w:p w14:paraId="18FE81E9" w14:textId="77777777" w:rsidR="00631AB0" w:rsidRPr="004D1A2E" w:rsidRDefault="00631AB0" w:rsidP="00631AB0">
            <w:pPr>
              <w:jc w:val="center"/>
              <w:rPr>
                <w:rFonts w:ascii="Arial" w:hAnsi="Arial" w:cs="Arial"/>
                <w:b/>
                <w:color w:val="auto"/>
                <w:sz w:val="22"/>
                <w:szCs w:val="22"/>
              </w:rPr>
            </w:pPr>
            <w:r w:rsidRPr="004D1A2E">
              <w:rPr>
                <w:rFonts w:ascii="Arial" w:hAnsi="Arial" w:cs="Arial"/>
                <w:b/>
                <w:color w:val="auto"/>
                <w:sz w:val="22"/>
                <w:szCs w:val="22"/>
              </w:rPr>
              <w:lastRenderedPageBreak/>
              <w:t>Utility</w:t>
            </w:r>
          </w:p>
        </w:tc>
        <w:tc>
          <w:tcPr>
            <w:tcW w:w="1980" w:type="dxa"/>
            <w:shd w:val="clear" w:color="auto" w:fill="auto"/>
            <w:vAlign w:val="center"/>
          </w:tcPr>
          <w:p w14:paraId="76CA829C" w14:textId="77777777" w:rsidR="00631AB0" w:rsidRPr="004D1A2E" w:rsidRDefault="00631AB0" w:rsidP="00631AB0">
            <w:pPr>
              <w:jc w:val="center"/>
              <w:rPr>
                <w:rFonts w:ascii="Arial" w:hAnsi="Arial" w:cs="Arial"/>
                <w:b/>
                <w:color w:val="auto"/>
                <w:sz w:val="22"/>
                <w:szCs w:val="22"/>
              </w:rPr>
            </w:pPr>
            <w:r w:rsidRPr="004D1A2E">
              <w:rPr>
                <w:rFonts w:ascii="Arial" w:hAnsi="Arial" w:cs="Arial"/>
                <w:b/>
                <w:color w:val="auto"/>
                <w:sz w:val="22"/>
                <w:szCs w:val="22"/>
              </w:rPr>
              <w:t>Moody’s</w:t>
            </w:r>
          </w:p>
        </w:tc>
        <w:tc>
          <w:tcPr>
            <w:tcW w:w="1980" w:type="dxa"/>
            <w:shd w:val="clear" w:color="auto" w:fill="auto"/>
            <w:vAlign w:val="center"/>
          </w:tcPr>
          <w:p w14:paraId="52019900" w14:textId="77777777" w:rsidR="00631AB0" w:rsidRPr="004D1A2E" w:rsidRDefault="00631AB0" w:rsidP="00631AB0">
            <w:pPr>
              <w:jc w:val="center"/>
              <w:rPr>
                <w:rFonts w:ascii="Arial" w:hAnsi="Arial" w:cs="Arial"/>
                <w:b/>
                <w:color w:val="auto"/>
                <w:sz w:val="22"/>
                <w:szCs w:val="22"/>
              </w:rPr>
            </w:pPr>
            <w:r w:rsidRPr="004D1A2E">
              <w:rPr>
                <w:rFonts w:ascii="Arial" w:hAnsi="Arial" w:cs="Arial"/>
                <w:b/>
                <w:color w:val="auto"/>
                <w:sz w:val="22"/>
                <w:szCs w:val="22"/>
              </w:rPr>
              <w:t>S&amp;P</w:t>
            </w:r>
          </w:p>
        </w:tc>
        <w:tc>
          <w:tcPr>
            <w:tcW w:w="2090" w:type="dxa"/>
            <w:shd w:val="clear" w:color="auto" w:fill="auto"/>
            <w:vAlign w:val="center"/>
          </w:tcPr>
          <w:p w14:paraId="2257786F" w14:textId="77777777" w:rsidR="00631AB0" w:rsidRPr="004D1A2E" w:rsidRDefault="00631AB0" w:rsidP="00631AB0">
            <w:pPr>
              <w:jc w:val="center"/>
              <w:rPr>
                <w:rFonts w:ascii="Arial" w:hAnsi="Arial" w:cs="Arial"/>
                <w:b/>
                <w:color w:val="auto"/>
                <w:sz w:val="22"/>
                <w:szCs w:val="22"/>
              </w:rPr>
            </w:pPr>
            <w:r w:rsidRPr="004D1A2E">
              <w:rPr>
                <w:rFonts w:ascii="Arial" w:hAnsi="Arial" w:cs="Arial"/>
                <w:b/>
                <w:color w:val="auto"/>
                <w:sz w:val="22"/>
                <w:szCs w:val="22"/>
              </w:rPr>
              <w:t>Fitch</w:t>
            </w:r>
          </w:p>
        </w:tc>
      </w:tr>
      <w:tr w:rsidR="00631AB0" w:rsidRPr="00060DF5" w14:paraId="047E9F04" w14:textId="77777777" w:rsidTr="00631AB0">
        <w:trPr>
          <w:trHeight w:val="440"/>
        </w:trPr>
        <w:tc>
          <w:tcPr>
            <w:tcW w:w="3078" w:type="dxa"/>
            <w:shd w:val="clear" w:color="auto" w:fill="auto"/>
            <w:vAlign w:val="center"/>
          </w:tcPr>
          <w:p w14:paraId="61ED40B0" w14:textId="77777777" w:rsidR="00631AB0" w:rsidRPr="00C51235" w:rsidRDefault="00631AB0" w:rsidP="00631AB0">
            <w:pPr>
              <w:jc w:val="center"/>
              <w:rPr>
                <w:rFonts w:ascii="Arial" w:hAnsi="Arial" w:cs="Arial"/>
                <w:color w:val="auto"/>
                <w:sz w:val="22"/>
                <w:szCs w:val="22"/>
              </w:rPr>
            </w:pPr>
            <w:r w:rsidRPr="00C51235">
              <w:rPr>
                <w:rFonts w:ascii="Arial" w:hAnsi="Arial" w:cs="Arial"/>
                <w:color w:val="auto"/>
                <w:sz w:val="22"/>
                <w:szCs w:val="22"/>
              </w:rPr>
              <w:t>Austin Water Utility</w:t>
            </w:r>
          </w:p>
        </w:tc>
        <w:tc>
          <w:tcPr>
            <w:tcW w:w="1980" w:type="dxa"/>
            <w:shd w:val="clear" w:color="auto" w:fill="auto"/>
            <w:vAlign w:val="center"/>
          </w:tcPr>
          <w:p w14:paraId="65D777C0"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Aa2</w:t>
            </w:r>
            <w:proofErr w:type="spellEnd"/>
          </w:p>
        </w:tc>
        <w:tc>
          <w:tcPr>
            <w:tcW w:w="1980" w:type="dxa"/>
            <w:shd w:val="clear" w:color="auto" w:fill="auto"/>
            <w:vAlign w:val="center"/>
          </w:tcPr>
          <w:p w14:paraId="1619FC76"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tc>
        <w:tc>
          <w:tcPr>
            <w:tcW w:w="2090" w:type="dxa"/>
            <w:shd w:val="clear" w:color="auto" w:fill="auto"/>
            <w:vAlign w:val="center"/>
          </w:tcPr>
          <w:p w14:paraId="7DF6EA12"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tc>
      </w:tr>
      <w:tr w:rsidR="00631AB0" w:rsidRPr="00060DF5" w14:paraId="3AB4BBE0" w14:textId="77777777" w:rsidTr="00631AB0">
        <w:trPr>
          <w:trHeight w:val="620"/>
        </w:trPr>
        <w:tc>
          <w:tcPr>
            <w:tcW w:w="3078" w:type="dxa"/>
            <w:shd w:val="clear" w:color="auto" w:fill="auto"/>
            <w:vAlign w:val="center"/>
          </w:tcPr>
          <w:p w14:paraId="08A71447" w14:textId="77777777" w:rsidR="00631AB0" w:rsidRPr="00C51235" w:rsidRDefault="00631AB0" w:rsidP="00631AB0">
            <w:pPr>
              <w:jc w:val="center"/>
              <w:rPr>
                <w:rFonts w:ascii="Arial" w:hAnsi="Arial" w:cs="Arial"/>
                <w:color w:val="auto"/>
                <w:sz w:val="22"/>
                <w:szCs w:val="22"/>
              </w:rPr>
            </w:pPr>
            <w:r w:rsidRPr="00C51235">
              <w:rPr>
                <w:rFonts w:ascii="Arial" w:hAnsi="Arial" w:cs="Arial"/>
                <w:color w:val="auto"/>
                <w:sz w:val="22"/>
                <w:szCs w:val="22"/>
              </w:rPr>
              <w:t>San Antonio Water System (SAWS)</w:t>
            </w:r>
          </w:p>
        </w:tc>
        <w:tc>
          <w:tcPr>
            <w:tcW w:w="1980" w:type="dxa"/>
            <w:shd w:val="clear" w:color="auto" w:fill="auto"/>
            <w:vAlign w:val="center"/>
          </w:tcPr>
          <w:p w14:paraId="0CC1A7A3"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Aa1</w:t>
            </w:r>
            <w:proofErr w:type="spellEnd"/>
          </w:p>
          <w:p w14:paraId="7C48C265"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Aa2</w:t>
            </w:r>
            <w:proofErr w:type="spellEnd"/>
            <w:r w:rsidRPr="004D1A2E">
              <w:rPr>
                <w:rFonts w:ascii="Arial" w:hAnsi="Arial" w:cs="Arial"/>
                <w:color w:val="auto"/>
                <w:sz w:val="22"/>
                <w:szCs w:val="22"/>
              </w:rPr>
              <w:t xml:space="preserve"> (Junior Lien)</w:t>
            </w:r>
          </w:p>
        </w:tc>
        <w:tc>
          <w:tcPr>
            <w:tcW w:w="1980" w:type="dxa"/>
            <w:shd w:val="clear" w:color="auto" w:fill="auto"/>
            <w:vAlign w:val="center"/>
          </w:tcPr>
          <w:p w14:paraId="0E56A703"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p w14:paraId="2D51DD8E"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 (Junior Lien)</w:t>
            </w:r>
          </w:p>
        </w:tc>
        <w:tc>
          <w:tcPr>
            <w:tcW w:w="2090" w:type="dxa"/>
            <w:shd w:val="clear" w:color="auto" w:fill="auto"/>
            <w:vAlign w:val="center"/>
          </w:tcPr>
          <w:p w14:paraId="38AD64A8"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p w14:paraId="6EFB533A"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 (Junior Lien)</w:t>
            </w:r>
          </w:p>
        </w:tc>
      </w:tr>
      <w:tr w:rsidR="00631AB0" w:rsidRPr="00060DF5" w14:paraId="1BCA8845" w14:textId="77777777" w:rsidTr="00631AB0">
        <w:trPr>
          <w:trHeight w:val="800"/>
        </w:trPr>
        <w:tc>
          <w:tcPr>
            <w:tcW w:w="3078" w:type="dxa"/>
            <w:shd w:val="clear" w:color="auto" w:fill="auto"/>
            <w:vAlign w:val="center"/>
          </w:tcPr>
          <w:p w14:paraId="4298581E" w14:textId="77777777" w:rsidR="00631AB0" w:rsidRPr="00C51235" w:rsidRDefault="00631AB0" w:rsidP="00631AB0">
            <w:pPr>
              <w:jc w:val="center"/>
              <w:rPr>
                <w:rFonts w:ascii="Arial" w:hAnsi="Arial" w:cs="Arial"/>
                <w:color w:val="auto"/>
                <w:sz w:val="22"/>
                <w:szCs w:val="22"/>
              </w:rPr>
            </w:pPr>
            <w:r w:rsidRPr="00C51235">
              <w:rPr>
                <w:rFonts w:ascii="Arial" w:hAnsi="Arial" w:cs="Arial"/>
                <w:color w:val="auto"/>
                <w:sz w:val="22"/>
                <w:szCs w:val="22"/>
              </w:rPr>
              <w:t>City of Dallas Waterworks &amp; Sewer System</w:t>
            </w:r>
          </w:p>
        </w:tc>
        <w:tc>
          <w:tcPr>
            <w:tcW w:w="1980" w:type="dxa"/>
            <w:shd w:val="clear" w:color="auto" w:fill="auto"/>
            <w:vAlign w:val="center"/>
          </w:tcPr>
          <w:p w14:paraId="69794545"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Aa1</w:t>
            </w:r>
            <w:proofErr w:type="spellEnd"/>
          </w:p>
        </w:tc>
        <w:tc>
          <w:tcPr>
            <w:tcW w:w="1980" w:type="dxa"/>
            <w:shd w:val="clear" w:color="auto" w:fill="auto"/>
            <w:vAlign w:val="center"/>
          </w:tcPr>
          <w:p w14:paraId="6C63681E"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AAA</w:t>
            </w:r>
          </w:p>
        </w:tc>
        <w:tc>
          <w:tcPr>
            <w:tcW w:w="2090" w:type="dxa"/>
            <w:shd w:val="clear" w:color="auto" w:fill="auto"/>
            <w:vAlign w:val="center"/>
          </w:tcPr>
          <w:p w14:paraId="3C9E30FF"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tc>
      </w:tr>
      <w:tr w:rsidR="00631AB0" w:rsidRPr="00060DF5" w14:paraId="04A5AC39" w14:textId="77777777" w:rsidTr="00631AB0">
        <w:trPr>
          <w:trHeight w:val="800"/>
        </w:trPr>
        <w:tc>
          <w:tcPr>
            <w:tcW w:w="3078" w:type="dxa"/>
            <w:shd w:val="clear" w:color="auto" w:fill="auto"/>
            <w:vAlign w:val="center"/>
          </w:tcPr>
          <w:p w14:paraId="43DA8C8B" w14:textId="77777777" w:rsidR="00631AB0" w:rsidRPr="00C51235" w:rsidRDefault="00631AB0" w:rsidP="00631AB0">
            <w:pPr>
              <w:jc w:val="center"/>
              <w:rPr>
                <w:rFonts w:ascii="Arial" w:hAnsi="Arial" w:cs="Arial"/>
                <w:color w:val="auto"/>
                <w:sz w:val="22"/>
                <w:szCs w:val="22"/>
              </w:rPr>
            </w:pPr>
            <w:r w:rsidRPr="00C51235">
              <w:rPr>
                <w:rFonts w:ascii="Arial" w:hAnsi="Arial" w:cs="Arial"/>
                <w:color w:val="auto"/>
                <w:sz w:val="22"/>
                <w:szCs w:val="22"/>
              </w:rPr>
              <w:t>City of Fort Worth Waterworks &amp; Sewer System</w:t>
            </w:r>
          </w:p>
        </w:tc>
        <w:tc>
          <w:tcPr>
            <w:tcW w:w="1980" w:type="dxa"/>
            <w:shd w:val="clear" w:color="auto" w:fill="auto"/>
            <w:vAlign w:val="center"/>
          </w:tcPr>
          <w:p w14:paraId="324E834B"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Aa1</w:t>
            </w:r>
            <w:proofErr w:type="spellEnd"/>
          </w:p>
        </w:tc>
        <w:tc>
          <w:tcPr>
            <w:tcW w:w="1980" w:type="dxa"/>
            <w:shd w:val="clear" w:color="auto" w:fill="auto"/>
            <w:vAlign w:val="center"/>
          </w:tcPr>
          <w:p w14:paraId="090FA313"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tc>
        <w:tc>
          <w:tcPr>
            <w:tcW w:w="2090" w:type="dxa"/>
            <w:shd w:val="clear" w:color="auto" w:fill="auto"/>
            <w:vAlign w:val="center"/>
          </w:tcPr>
          <w:p w14:paraId="37EFC6AD"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tc>
      </w:tr>
      <w:tr w:rsidR="00631AB0" w:rsidRPr="00060DF5" w14:paraId="0AE477F6" w14:textId="77777777" w:rsidTr="00631AB0">
        <w:trPr>
          <w:trHeight w:val="620"/>
        </w:trPr>
        <w:tc>
          <w:tcPr>
            <w:tcW w:w="3078" w:type="dxa"/>
            <w:shd w:val="clear" w:color="auto" w:fill="auto"/>
            <w:vAlign w:val="center"/>
          </w:tcPr>
          <w:p w14:paraId="62CCC439" w14:textId="77777777" w:rsidR="00631AB0" w:rsidRPr="00C51235" w:rsidRDefault="00631AB0" w:rsidP="00631AB0">
            <w:pPr>
              <w:jc w:val="center"/>
              <w:rPr>
                <w:rFonts w:ascii="Arial" w:hAnsi="Arial" w:cs="Arial"/>
                <w:color w:val="auto"/>
                <w:sz w:val="22"/>
                <w:szCs w:val="22"/>
              </w:rPr>
            </w:pPr>
            <w:r w:rsidRPr="00C51235">
              <w:rPr>
                <w:rFonts w:ascii="Arial" w:hAnsi="Arial" w:cs="Arial"/>
                <w:color w:val="auto"/>
                <w:sz w:val="22"/>
                <w:szCs w:val="22"/>
              </w:rPr>
              <w:t xml:space="preserve">City of Houston </w:t>
            </w:r>
            <w:r w:rsidRPr="00C51235">
              <w:rPr>
                <w:rFonts w:ascii="Arial" w:hAnsi="Arial" w:cs="Arial"/>
                <w:color w:val="auto"/>
                <w:sz w:val="22"/>
                <w:szCs w:val="22"/>
              </w:rPr>
              <w:br/>
              <w:t>Utility System</w:t>
            </w:r>
          </w:p>
        </w:tc>
        <w:tc>
          <w:tcPr>
            <w:tcW w:w="1980" w:type="dxa"/>
            <w:shd w:val="clear" w:color="auto" w:fill="auto"/>
            <w:vAlign w:val="center"/>
          </w:tcPr>
          <w:p w14:paraId="64909D6A"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Aa2</w:t>
            </w:r>
            <w:proofErr w:type="spellEnd"/>
          </w:p>
          <w:p w14:paraId="1AF3DC21" w14:textId="77777777" w:rsidR="00631AB0" w:rsidRPr="004D1A2E" w:rsidRDefault="00631AB0" w:rsidP="00631AB0">
            <w:pPr>
              <w:jc w:val="center"/>
              <w:rPr>
                <w:rFonts w:ascii="Arial" w:hAnsi="Arial" w:cs="Arial"/>
                <w:color w:val="auto"/>
                <w:sz w:val="22"/>
                <w:szCs w:val="22"/>
              </w:rPr>
            </w:pPr>
            <w:proofErr w:type="spellStart"/>
            <w:r w:rsidRPr="004D1A2E">
              <w:rPr>
                <w:rFonts w:ascii="Arial" w:hAnsi="Arial" w:cs="Arial"/>
                <w:color w:val="auto"/>
                <w:sz w:val="22"/>
                <w:szCs w:val="22"/>
              </w:rPr>
              <w:t>Aa1</w:t>
            </w:r>
            <w:proofErr w:type="spellEnd"/>
            <w:r w:rsidRPr="004D1A2E">
              <w:rPr>
                <w:rFonts w:ascii="Arial" w:hAnsi="Arial" w:cs="Arial"/>
                <w:color w:val="auto"/>
                <w:sz w:val="22"/>
                <w:szCs w:val="22"/>
              </w:rPr>
              <w:t xml:space="preserve"> (Junior Lien)</w:t>
            </w:r>
          </w:p>
        </w:tc>
        <w:tc>
          <w:tcPr>
            <w:tcW w:w="1980" w:type="dxa"/>
            <w:shd w:val="clear" w:color="auto" w:fill="auto"/>
            <w:vAlign w:val="center"/>
          </w:tcPr>
          <w:p w14:paraId="185091B1"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p w14:paraId="65F1F383"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 (Junior Lien)</w:t>
            </w:r>
          </w:p>
        </w:tc>
        <w:tc>
          <w:tcPr>
            <w:tcW w:w="2090" w:type="dxa"/>
            <w:shd w:val="clear" w:color="auto" w:fill="auto"/>
            <w:vAlign w:val="center"/>
          </w:tcPr>
          <w:p w14:paraId="0E17DBFC"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w:t>
            </w:r>
          </w:p>
          <w:p w14:paraId="445EFB88" w14:textId="77777777" w:rsidR="00631AB0" w:rsidRPr="004D1A2E" w:rsidRDefault="00631AB0" w:rsidP="00631AB0">
            <w:pPr>
              <w:jc w:val="center"/>
              <w:rPr>
                <w:rFonts w:ascii="Arial" w:hAnsi="Arial" w:cs="Arial"/>
                <w:color w:val="auto"/>
                <w:sz w:val="22"/>
                <w:szCs w:val="22"/>
              </w:rPr>
            </w:pPr>
            <w:r w:rsidRPr="004D1A2E">
              <w:rPr>
                <w:rFonts w:ascii="Arial" w:hAnsi="Arial" w:cs="Arial"/>
                <w:color w:val="auto"/>
                <w:sz w:val="22"/>
                <w:szCs w:val="22"/>
              </w:rPr>
              <w:t>AA+ (Junior Lien)</w:t>
            </w:r>
          </w:p>
        </w:tc>
      </w:tr>
    </w:tbl>
    <w:p w14:paraId="186BA556" w14:textId="209085EF" w:rsidR="00DA2E5C" w:rsidRDefault="00DA2E5C" w:rsidP="00AA6F1B">
      <w:pPr>
        <w:pStyle w:val="Answer2"/>
        <w:ind w:firstLine="0"/>
      </w:pPr>
      <w:r>
        <w:t>As the table demonstrates, AW’s ratings are slightly lower than its peer utilities, although roughly consistent with them.</w:t>
      </w:r>
    </w:p>
    <w:p w14:paraId="74B29F9E" w14:textId="77777777" w:rsidR="0009378B" w:rsidRDefault="00DA2E5C" w:rsidP="00315643">
      <w:pPr>
        <w:pStyle w:val="Questions"/>
      </w:pPr>
      <w:r>
        <w:t>Q.</w:t>
      </w:r>
      <w:r>
        <w:tab/>
      </w:r>
      <w:r w:rsidR="00060DF5">
        <w:t>IF AW HAD ITS CREDIT</w:t>
      </w:r>
      <w:r w:rsidR="00315643">
        <w:t xml:space="preserve"> RATINGS DOWNGRADED IN THE 2014–</w:t>
      </w:r>
      <w:r w:rsidR="00060DF5">
        <w:t xml:space="preserve">2015 TIMEFRAME, </w:t>
      </w:r>
      <w:r w:rsidR="00D52B77">
        <w:t>WHAT WOULD HAVE BEEN THE IMPACT ON AW AND ITS CUSTOMERS?</w:t>
      </w:r>
    </w:p>
    <w:p w14:paraId="03A26644" w14:textId="77777777" w:rsidR="005819EC" w:rsidRDefault="005819EC" w:rsidP="00315643">
      <w:pPr>
        <w:pStyle w:val="Answers"/>
      </w:pPr>
      <w:r>
        <w:t>A.</w:t>
      </w:r>
      <w:r>
        <w:tab/>
      </w:r>
      <w:r w:rsidR="00D52B77" w:rsidRPr="00D52B77">
        <w:t>Had AW been downgraded by Fitch in 2015, it would have been the only major Texas city</w:t>
      </w:r>
      <w:r w:rsidR="00315643">
        <w:t>—</w:t>
      </w:r>
      <w:r w:rsidR="00D52B77" w:rsidRPr="00D52B77">
        <w:t>amo</w:t>
      </w:r>
      <w:r w:rsidR="00315643">
        <w:t>ng the top five most populous—</w:t>
      </w:r>
      <w:r w:rsidR="00D52B77" w:rsidRPr="00D52B77">
        <w:t xml:space="preserve">with a utility system with a rating in the A category.  Ratings in this lower category generally translate into higher interest rates and higher debt service costs that </w:t>
      </w:r>
      <w:r>
        <w:t>must</w:t>
      </w:r>
      <w:r w:rsidR="00D52B77" w:rsidRPr="00D52B77">
        <w:t xml:space="preserve"> be passed on to the ratepayers. </w:t>
      </w:r>
    </w:p>
    <w:p w14:paraId="0839E78B" w14:textId="662CC130" w:rsidR="005819EC" w:rsidRPr="005819EC" w:rsidRDefault="005819EC" w:rsidP="00315643">
      <w:pPr>
        <w:pStyle w:val="Questions"/>
      </w:pPr>
      <w:r>
        <w:t>Q</w:t>
      </w:r>
      <w:r w:rsidR="00315643">
        <w:t>.</w:t>
      </w:r>
      <w:r w:rsidR="00315643">
        <w:tab/>
      </w:r>
      <w:r w:rsidRPr="005819EC">
        <w:t>IS THE POTENTIAL EFFECT OF A DOWNGRA</w:t>
      </w:r>
      <w:r w:rsidR="00315643">
        <w:t>D</w:t>
      </w:r>
      <w:r w:rsidRPr="005819EC">
        <w:t>E FROM “A</w:t>
      </w:r>
      <w:r w:rsidR="00F419E9">
        <w:t>A</w:t>
      </w:r>
      <w:r w:rsidRPr="005819EC">
        <w:t>” TO “A” ON THE ABILITY</w:t>
      </w:r>
      <w:r w:rsidR="006B64FE">
        <w:t xml:space="preserve"> of aw</w:t>
      </w:r>
      <w:r w:rsidR="009557AA">
        <w:t xml:space="preserve"> TO</w:t>
      </w:r>
      <w:r w:rsidRPr="005819EC">
        <w:t xml:space="preserve"> OBTAIN DEBT FINANCING SIGNIFICANT?</w:t>
      </w:r>
    </w:p>
    <w:p w14:paraId="33FCFE11" w14:textId="77777777" w:rsidR="009557AA" w:rsidRDefault="00315643" w:rsidP="00EA6B02">
      <w:pPr>
        <w:pStyle w:val="Answers"/>
      </w:pPr>
      <w:r>
        <w:t>A.</w:t>
      </w:r>
      <w:r>
        <w:tab/>
        <w:t xml:space="preserve">Yes.  </w:t>
      </w:r>
      <w:r w:rsidR="00D52B77" w:rsidRPr="00D52B77">
        <w:t>Over the past five years, credit spreads for a twenty year bond between an “AA” rated and an “A” rated credit averaged 35 basis points</w:t>
      </w:r>
      <w:r>
        <w:t>.</w:t>
      </w:r>
      <w:r w:rsidR="00D52B77" w:rsidRPr="00D52B77">
        <w:rPr>
          <w:vertAlign w:val="superscript"/>
        </w:rPr>
        <w:footnoteReference w:id="7"/>
      </w:r>
      <w:r>
        <w:t xml:space="preserve"> </w:t>
      </w:r>
      <w:r w:rsidR="00D52B77" w:rsidRPr="00D52B77">
        <w:t xml:space="preserve"> An additional 35 basis points in the interest rate would add $7 million in interest costs to a $100 million bond over </w:t>
      </w:r>
      <w:r w:rsidR="00D52B77" w:rsidRPr="00D52B77">
        <w:lastRenderedPageBreak/>
        <w:t>twenty years.</w:t>
      </w:r>
      <w:r>
        <w:t xml:space="preserve"> </w:t>
      </w:r>
      <w:r w:rsidR="00D52B77" w:rsidRPr="00D52B77">
        <w:t xml:space="preserve"> The cost of a lower rating increases as credit spreads widen. </w:t>
      </w:r>
      <w:r>
        <w:t xml:space="preserve"> </w:t>
      </w:r>
      <w:r w:rsidR="00D52B77" w:rsidRPr="00D52B77">
        <w:t>Municipal bond issuers such as AW have enjoyed a period of historically low interest rates and narrow credit spreads in the past five years; however, as interest rates increase, credit spreads tend to widen, and the cost of a credit rating downgrade could become more expensive.</w:t>
      </w:r>
    </w:p>
    <w:p w14:paraId="7E62EC83" w14:textId="0BAB90E5" w:rsidR="00083224" w:rsidRPr="00083224" w:rsidRDefault="00083224" w:rsidP="00CE6167">
      <w:pPr>
        <w:pStyle w:val="Questions"/>
        <w:keepNext/>
        <w:keepLines/>
      </w:pPr>
      <w:r>
        <w:t>Q.</w:t>
      </w:r>
      <w:r>
        <w:tab/>
      </w:r>
      <w:r w:rsidRPr="00083224">
        <w:t>IS AW HAVING A STRONG CREDIT RATING IN THE INTEREST OF ITS CUSTOMERS?</w:t>
      </w:r>
    </w:p>
    <w:p w14:paraId="341869B5" w14:textId="5A17333B" w:rsidR="00E922F5" w:rsidRDefault="00083224" w:rsidP="00315643">
      <w:pPr>
        <w:pStyle w:val="Answers"/>
      </w:pPr>
      <w:r>
        <w:t>A.</w:t>
      </w:r>
      <w:r>
        <w:tab/>
        <w:t xml:space="preserve">Yes, it is.  Strong credit ratings provide the best access to the debt market and lower borrowing costs. </w:t>
      </w:r>
      <w:r w:rsidR="00504FF5">
        <w:t xml:space="preserve"> </w:t>
      </w:r>
      <w:r>
        <w:t xml:space="preserve">It is critical that AW monitor credit metrics and make rate decisions that will maintain </w:t>
      </w:r>
      <w:r w:rsidR="009015DF">
        <w:t>its</w:t>
      </w:r>
      <w:r>
        <w:t xml:space="preserve"> credi</w:t>
      </w:r>
      <w:r w:rsidR="00315643">
        <w:t xml:space="preserve">t ratings and rating outlook.  </w:t>
      </w:r>
    </w:p>
    <w:p w14:paraId="279C1202" w14:textId="77777777" w:rsidR="00E922F5" w:rsidRPr="00E922F5" w:rsidRDefault="00E922F5" w:rsidP="00315643">
      <w:pPr>
        <w:pStyle w:val="Questions"/>
      </w:pPr>
      <w:r w:rsidRPr="00E922F5">
        <w:t>Q</w:t>
      </w:r>
      <w:r>
        <w:t>.</w:t>
      </w:r>
      <w:r>
        <w:tab/>
      </w:r>
      <w:r w:rsidRPr="00E922F5">
        <w:t>WHAT DOES THIS LEAD YOU TO CONCLUDE REGARDING AW’S DEBT SERVICE COVERAGE PRESENTED IN THIS CASE?</w:t>
      </w:r>
    </w:p>
    <w:p w14:paraId="296B949E" w14:textId="77777777" w:rsidR="00083224" w:rsidRDefault="00D20A1E" w:rsidP="00315643">
      <w:pPr>
        <w:pStyle w:val="Answers"/>
        <w:rPr>
          <w:rFonts w:eastAsia="Calibri"/>
        </w:rPr>
      </w:pPr>
      <w:r w:rsidRPr="00D20A1E">
        <w:rPr>
          <w:rFonts w:eastAsia="Calibri"/>
        </w:rPr>
        <w:t>A.</w:t>
      </w:r>
      <w:r w:rsidRPr="00D20A1E">
        <w:rPr>
          <w:rFonts w:eastAsia="Calibri"/>
        </w:rPr>
        <w:tab/>
      </w:r>
      <w:r w:rsidR="00E922F5" w:rsidRPr="00D20A1E">
        <w:rPr>
          <w:rFonts w:eastAsia="Calibri"/>
        </w:rPr>
        <w:t>I conclude that it is appropriate for AW to set its wholesale water and wastewater rates with a target debt service coverage ratio of 1.</w:t>
      </w:r>
      <w:r w:rsidR="00F72C38">
        <w:rPr>
          <w:rFonts w:eastAsia="Calibri"/>
        </w:rPr>
        <w:t>85</w:t>
      </w:r>
      <w:r w:rsidR="00E922F5" w:rsidRPr="00D20A1E">
        <w:rPr>
          <w:rFonts w:eastAsia="Calibri"/>
        </w:rPr>
        <w:t xml:space="preserve">.  </w:t>
      </w:r>
      <w:r w:rsidRPr="00D20A1E">
        <w:rPr>
          <w:rFonts w:eastAsia="Calibri"/>
        </w:rPr>
        <w:t xml:space="preserve">As I have discussed, debt service coverage is a critical factor upon which the agencies base their ratings. </w:t>
      </w:r>
      <w:r w:rsidR="00315643">
        <w:rPr>
          <w:rFonts w:eastAsia="Calibri"/>
        </w:rPr>
        <w:t xml:space="preserve"> </w:t>
      </w:r>
      <w:r w:rsidR="00D903F6">
        <w:rPr>
          <w:rFonts w:eastAsia="Calibri"/>
        </w:rPr>
        <w:t xml:space="preserve">Indeed, AW’s specific </w:t>
      </w:r>
      <w:proofErr w:type="spellStart"/>
      <w:r w:rsidR="00D903F6">
        <w:rPr>
          <w:rFonts w:eastAsia="Calibri"/>
        </w:rPr>
        <w:t>1.85x</w:t>
      </w:r>
      <w:proofErr w:type="spellEnd"/>
      <w:r w:rsidR="00D903F6">
        <w:rPr>
          <w:rFonts w:eastAsia="Calibri"/>
        </w:rPr>
        <w:t xml:space="preserve"> target ratio has been approvingly citied by S&amp;P.</w:t>
      </w:r>
      <w:r w:rsidR="00F72C38">
        <w:rPr>
          <w:rFonts w:eastAsia="Calibri"/>
        </w:rPr>
        <w:t xml:space="preserve">  And, as discussed by AW witness Dan Wilkerson, AW is not currently recovering rates that produce that ratio from the wholesale customers at issue in this case.</w:t>
      </w:r>
      <w:r w:rsidR="00634027">
        <w:rPr>
          <w:rFonts w:eastAsia="Calibri"/>
        </w:rPr>
        <w:t xml:space="preserve">  From the perspective I present in this testimony, AW’s proposed rates are appropriate, and target an appropriate level of debt service coverage.</w:t>
      </w:r>
    </w:p>
    <w:p w14:paraId="4153F281" w14:textId="020F3435" w:rsidR="00B62E8E" w:rsidRDefault="00B62E8E" w:rsidP="00631AB0">
      <w:pPr>
        <w:pStyle w:val="Heading1"/>
        <w:rPr>
          <w:rFonts w:eastAsia="Calibri"/>
        </w:rPr>
      </w:pPr>
      <w:bookmarkStart w:id="9" w:name="_Toc5811142"/>
      <w:r w:rsidRPr="00AB5BAA">
        <w:lastRenderedPageBreak/>
        <w:t>RATE</w:t>
      </w:r>
      <w:r>
        <w:rPr>
          <w:rFonts w:eastAsia="Calibri"/>
        </w:rPr>
        <w:t xml:space="preserve"> CASE EXPENSES</w:t>
      </w:r>
      <w:bookmarkEnd w:id="9"/>
    </w:p>
    <w:p w14:paraId="4C8B1ACD" w14:textId="77777777" w:rsidR="00A45544" w:rsidRDefault="00A45544" w:rsidP="00631AB0">
      <w:pPr>
        <w:pStyle w:val="Questions"/>
        <w:keepNext/>
        <w:keepLines/>
      </w:pPr>
      <w:r>
        <w:t>Q.</w:t>
      </w:r>
      <w:r>
        <w:tab/>
        <w:t>WHAT IS THE PURPOSE OF YOUR TESTIMONY IN THIS SECTION?</w:t>
      </w:r>
    </w:p>
    <w:p w14:paraId="0F8FFF72" w14:textId="77777777" w:rsidR="00A45544" w:rsidRDefault="00A45544" w:rsidP="00631AB0">
      <w:pPr>
        <w:pStyle w:val="Answers"/>
        <w:keepNext/>
        <w:keepLines/>
      </w:pPr>
      <w:r>
        <w:t>A.</w:t>
      </w:r>
      <w:r>
        <w:tab/>
        <w:t>In this section of my testimony, I will describe the expenses arising from my work on this case, and support AW’s recovery of those expenses as complying with the applicable standards and other guidance.</w:t>
      </w:r>
    </w:p>
    <w:p w14:paraId="28E61CCC" w14:textId="77777777" w:rsidR="00A45544" w:rsidRPr="00AF3397" w:rsidRDefault="00A45544" w:rsidP="00CE6167">
      <w:pPr>
        <w:pStyle w:val="Questions"/>
        <w:keepNext/>
        <w:keepLines/>
      </w:pPr>
      <w:r w:rsidRPr="00AF3397">
        <w:t>Q.</w:t>
      </w:r>
      <w:r w:rsidRPr="00AF3397">
        <w:tab/>
        <w:t>WHAT STANDARDS DO YOU APPLY IN EVALUATING THE RATE CASE EXPENSES ASSOCIATED WITH YOU</w:t>
      </w:r>
      <w:r>
        <w:t>r</w:t>
      </w:r>
      <w:r w:rsidRPr="00AF3397">
        <w:t xml:space="preserve"> WORK?</w:t>
      </w:r>
    </w:p>
    <w:p w14:paraId="1EEB73FC" w14:textId="7EFF8920" w:rsidR="00A45544" w:rsidRPr="00AF3397" w:rsidRDefault="00A45544" w:rsidP="00C03ABD">
      <w:pPr>
        <w:pStyle w:val="Answers"/>
      </w:pPr>
      <w:r>
        <w:t>A.</w:t>
      </w:r>
      <w:r>
        <w:tab/>
      </w:r>
      <w:r w:rsidRPr="00AF3397">
        <w:t>I reviewed the Commission’s rule that addresses water utilities’ rate case expenses, 16 T</w:t>
      </w:r>
      <w:r w:rsidR="00CE6167">
        <w:t xml:space="preserve">ex. </w:t>
      </w:r>
      <w:r w:rsidRPr="00AF3397">
        <w:t>A</w:t>
      </w:r>
      <w:r w:rsidR="00CE6167">
        <w:t xml:space="preserve">dmin. </w:t>
      </w:r>
      <w:r w:rsidRPr="00AF3397">
        <w:t>C</w:t>
      </w:r>
      <w:r w:rsidR="00CE6167">
        <w:t>ode (TAC)</w:t>
      </w:r>
      <w:r w:rsidRPr="00AF3397">
        <w:t xml:space="preserve"> § 24.44.  </w:t>
      </w:r>
      <w:r>
        <w:t>The r</w:t>
      </w:r>
      <w:r w:rsidRPr="00AF3397">
        <w:t>ule states that recoverable rate case expenses must be “just, reasonable, necessary and in the public interest.”</w:t>
      </w:r>
    </w:p>
    <w:p w14:paraId="49CD5506" w14:textId="77777777" w:rsidR="00A45544" w:rsidRDefault="00A45544" w:rsidP="0032209F">
      <w:pPr>
        <w:pStyle w:val="Answer2"/>
      </w:pPr>
      <w:r w:rsidRPr="00AF3397">
        <w:t>I</w:t>
      </w:r>
      <w:r>
        <w:t xml:space="preserve"> also</w:t>
      </w:r>
      <w:r w:rsidRPr="00AF3397">
        <w:t xml:space="preserve"> reviewed 16 TAC § 25.245, which addresses rate case expenses for electric utilities and for municipalities participating in electric rate case proceedings.  While this rule does not apply to this case, </w:t>
      </w:r>
      <w:r>
        <w:t xml:space="preserve">since </w:t>
      </w:r>
      <w:r w:rsidRPr="00AF3397">
        <w:t xml:space="preserve">AW is a water utility, it still provides </w:t>
      </w:r>
      <w:r>
        <w:t>useful</w:t>
      </w:r>
      <w:r w:rsidRPr="00AF3397">
        <w:t xml:space="preserve"> guidance in </w:t>
      </w:r>
      <w:r>
        <w:t>considerin</w:t>
      </w:r>
      <w:r w:rsidRPr="00AF3397">
        <w:t>g AW’s rate case expense request</w:t>
      </w:r>
      <w:r>
        <w:t>.  This rule specifies</w:t>
      </w:r>
      <w:r w:rsidRPr="00AF3397">
        <w:t xml:space="preserve"> more detailed criteria that I </w:t>
      </w:r>
      <w:r>
        <w:t xml:space="preserve">will </w:t>
      </w:r>
      <w:r w:rsidRPr="00AF3397">
        <w:t xml:space="preserve">use to </w:t>
      </w:r>
      <w:r>
        <w:t>evaluate</w:t>
      </w:r>
      <w:r w:rsidRPr="00AF3397">
        <w:t xml:space="preserve"> the rate case expenses I quantify in this testimony.</w:t>
      </w:r>
    </w:p>
    <w:p w14:paraId="6543B626" w14:textId="314CDCA7" w:rsidR="00B44825" w:rsidRDefault="00B44825" w:rsidP="00C03ABD">
      <w:pPr>
        <w:pStyle w:val="Questions"/>
      </w:pPr>
      <w:r>
        <w:t>Q.</w:t>
      </w:r>
      <w:r>
        <w:tab/>
      </w:r>
      <w:r w:rsidRPr="00AF3397">
        <w:t xml:space="preserve">what amount have you incurred on behalf of aw through </w:t>
      </w:r>
      <w:r w:rsidR="00494653">
        <w:t>March 26, 2019?</w:t>
      </w:r>
    </w:p>
    <w:p w14:paraId="71AFAA04" w14:textId="28ABCE46" w:rsidR="00B44825" w:rsidRPr="00AF3397" w:rsidRDefault="00B44825" w:rsidP="00C03ABD">
      <w:pPr>
        <w:pStyle w:val="Answers"/>
      </w:pPr>
      <w:r>
        <w:t>A.</w:t>
      </w:r>
      <w:r w:rsidRPr="00494653">
        <w:tab/>
      </w:r>
      <w:r w:rsidR="00D16897">
        <w:t xml:space="preserve">I have incurred </w:t>
      </w:r>
      <w:r w:rsidR="006B64FE" w:rsidRPr="00494653">
        <w:t>$</w:t>
      </w:r>
      <w:r w:rsidR="00494653" w:rsidRPr="00494653">
        <w:t>8,150.00</w:t>
      </w:r>
      <w:r w:rsidRPr="00494653">
        <w:t>.</w:t>
      </w:r>
      <w:r>
        <w:t xml:space="preserve">  </w:t>
      </w:r>
      <w:r w:rsidRPr="00AF3397">
        <w:t xml:space="preserve">A copy of my firm’s invoice </w:t>
      </w:r>
      <w:r w:rsidR="006B64FE">
        <w:t xml:space="preserve">is </w:t>
      </w:r>
      <w:r>
        <w:t xml:space="preserve">provided </w:t>
      </w:r>
      <w:r w:rsidR="00D16897">
        <w:t>in Schedule II-E-4.4 of the rate filing package</w:t>
      </w:r>
      <w:r w:rsidRPr="00AF3397">
        <w:t>.</w:t>
      </w:r>
    </w:p>
    <w:p w14:paraId="7B1A4FF7" w14:textId="77777777" w:rsidR="00B44825" w:rsidRDefault="00B44825" w:rsidP="00C03ABD">
      <w:pPr>
        <w:pStyle w:val="Questions"/>
      </w:pPr>
      <w:r>
        <w:t>Q.</w:t>
      </w:r>
      <w:r>
        <w:tab/>
      </w:r>
      <w:r w:rsidRPr="00AF3397">
        <w:t xml:space="preserve">PLEASE IDENTIFY THE PARTICULAR CONSULTANT THAT CHARGED YOUR FIRM’S EXPENSES, </w:t>
      </w:r>
      <w:r>
        <w:t>your</w:t>
      </w:r>
      <w:r w:rsidRPr="00AF3397">
        <w:t xml:space="preserve"> HOURLY RATE, AND THE TOTAL HOURS BILLED.</w:t>
      </w:r>
    </w:p>
    <w:p w14:paraId="6AA3E4C8" w14:textId="237901D7" w:rsidR="000D6315" w:rsidRPr="00AF3397" w:rsidRDefault="00C03ABD" w:rsidP="00C03ABD">
      <w:pPr>
        <w:pStyle w:val="Answers"/>
        <w:rPr>
          <w:rFonts w:ascii="Times New Roman Bold" w:hAnsi="Times New Roman Bold" w:cs="Times New Roman Bold"/>
          <w:caps/>
        </w:rPr>
      </w:pPr>
      <w:r>
        <w:rPr>
          <w:caps/>
        </w:rPr>
        <w:lastRenderedPageBreak/>
        <w:t>A.</w:t>
      </w:r>
      <w:r w:rsidR="00B44825">
        <w:rPr>
          <w:rFonts w:ascii="Times New Roman Bold" w:hAnsi="Times New Roman Bold" w:cs="Times New Roman Bold"/>
          <w:caps/>
        </w:rPr>
        <w:tab/>
      </w:r>
      <w:r w:rsidR="000D6315">
        <w:t xml:space="preserve">As the testifying witness in this case, I have billed approximately 17 hours, through </w:t>
      </w:r>
      <w:r w:rsidR="00494653">
        <w:t>March 26, 2019</w:t>
      </w:r>
      <w:r w:rsidR="000D6315">
        <w:t>, at a rate of $350 per hour.</w:t>
      </w:r>
      <w:r w:rsidR="001A6500">
        <w:t xml:space="preserve">  </w:t>
      </w:r>
      <w:r w:rsidR="000D6315">
        <w:t>Blake Roberts and Jen Arndt, both Senior Managing Consultants at PFM, each billed</w:t>
      </w:r>
      <w:r w:rsidR="008B68D7">
        <w:t xml:space="preserve"> four hours on</w:t>
      </w:r>
      <w:r w:rsidR="00D24A6A">
        <w:t xml:space="preserve"> their work in support of my </w:t>
      </w:r>
      <w:r w:rsidR="001A6500">
        <w:t>testimony</w:t>
      </w:r>
      <w:r w:rsidR="00CE6167">
        <w:t xml:space="preserve"> and</w:t>
      </w:r>
      <w:r w:rsidR="008B68D7">
        <w:t xml:space="preserve"> each at a rate of $275 per hour.</w:t>
      </w:r>
    </w:p>
    <w:p w14:paraId="2C8CB003" w14:textId="77777777" w:rsidR="00B44825" w:rsidRPr="00AF3397" w:rsidRDefault="00B44825" w:rsidP="00C03ABD">
      <w:pPr>
        <w:pStyle w:val="Questions"/>
      </w:pPr>
      <w:r w:rsidRPr="00AF3397">
        <w:t>q.</w:t>
      </w:r>
      <w:r w:rsidRPr="00AF3397">
        <w:tab/>
        <w:t>uNDER rule 25.245, what criteria does the COMMISSION apply to electric utility rate case expenses?</w:t>
      </w:r>
    </w:p>
    <w:p w14:paraId="2C493763" w14:textId="77777777" w:rsidR="00B44825" w:rsidRPr="00AF3397" w:rsidRDefault="00B44825" w:rsidP="00C03ABD">
      <w:pPr>
        <w:pStyle w:val="Answers"/>
      </w:pPr>
      <w:r w:rsidRPr="00AF3397">
        <w:t>A.</w:t>
      </w:r>
      <w:r w:rsidRPr="00AF3397">
        <w:tab/>
        <w:t>This rule establishes more detailed standards than the rule applicable to water utilities.  In the electric context, the Commission considers:</w:t>
      </w:r>
    </w:p>
    <w:p w14:paraId="0FDE91B5" w14:textId="77777777" w:rsidR="00B44825" w:rsidRPr="00AF3397" w:rsidRDefault="00B44825" w:rsidP="00B44825">
      <w:pPr>
        <w:numPr>
          <w:ilvl w:val="0"/>
          <w:numId w:val="17"/>
        </w:numPr>
        <w:spacing w:line="520" w:lineRule="exact"/>
        <w:ind w:left="1440"/>
        <w:rPr>
          <w:rFonts w:eastAsia="Times New Roman"/>
        </w:rPr>
      </w:pPr>
      <w:r w:rsidRPr="00AF3397">
        <w:rPr>
          <w:rFonts w:eastAsia="Times New Roman"/>
        </w:rPr>
        <w:t>Whether the fees paid to, tasks performed by, or time spent on a task by an attorney or other professional were extreme or excessive;</w:t>
      </w:r>
    </w:p>
    <w:p w14:paraId="68887DD4" w14:textId="77777777" w:rsidR="00B44825" w:rsidRPr="00AF3397" w:rsidRDefault="00B44825" w:rsidP="00B44825">
      <w:pPr>
        <w:numPr>
          <w:ilvl w:val="0"/>
          <w:numId w:val="17"/>
        </w:numPr>
        <w:spacing w:line="520" w:lineRule="exact"/>
        <w:ind w:left="1440"/>
        <w:rPr>
          <w:rFonts w:eastAsia="Times New Roman"/>
          <w:color w:val="auto"/>
          <w:szCs w:val="20"/>
        </w:rPr>
      </w:pPr>
      <w:r w:rsidRPr="00AF3397">
        <w:rPr>
          <w:rFonts w:eastAsia="Times New Roman"/>
          <w:color w:val="auto"/>
          <w:szCs w:val="20"/>
        </w:rPr>
        <w:t>Whether the expenses incurred for lodging, meals and beverages, transportation, or other services or materials were extreme or excessive;</w:t>
      </w:r>
    </w:p>
    <w:p w14:paraId="57502D3E" w14:textId="77777777" w:rsidR="00B44825" w:rsidRPr="00AF3397" w:rsidRDefault="00B44825" w:rsidP="00B44825">
      <w:pPr>
        <w:numPr>
          <w:ilvl w:val="0"/>
          <w:numId w:val="17"/>
        </w:numPr>
        <w:spacing w:line="520" w:lineRule="exact"/>
        <w:ind w:left="1440"/>
        <w:rPr>
          <w:rFonts w:eastAsia="Times New Roman"/>
          <w:color w:val="auto"/>
          <w:szCs w:val="20"/>
        </w:rPr>
      </w:pPr>
      <w:r w:rsidRPr="00AF3397">
        <w:rPr>
          <w:rFonts w:eastAsia="Times New Roman"/>
          <w:color w:val="auto"/>
          <w:szCs w:val="20"/>
        </w:rPr>
        <w:t>Whether there was duplication of services or testimony;</w:t>
      </w:r>
    </w:p>
    <w:p w14:paraId="39E48DB3" w14:textId="77777777" w:rsidR="00B44825" w:rsidRPr="00AF3397" w:rsidRDefault="00B44825" w:rsidP="00B44825">
      <w:pPr>
        <w:numPr>
          <w:ilvl w:val="0"/>
          <w:numId w:val="17"/>
        </w:numPr>
        <w:spacing w:line="520" w:lineRule="exact"/>
        <w:ind w:left="1440"/>
        <w:rPr>
          <w:rFonts w:eastAsia="Times New Roman"/>
          <w:color w:val="auto"/>
          <w:szCs w:val="20"/>
        </w:rPr>
      </w:pPr>
      <w:r w:rsidRPr="00AF3397">
        <w:rPr>
          <w:rFonts w:eastAsia="Times New Roman"/>
          <w:color w:val="auto"/>
          <w:szCs w:val="20"/>
        </w:rPr>
        <w:t>Whether the utility’s proposal on an issue in the rate case had no reasonable basis in law, policy, or fact and was not warranted by any reasonable argument for the extension, modification, or reversal of Commission precedent;</w:t>
      </w:r>
    </w:p>
    <w:p w14:paraId="101CCE44" w14:textId="76E22073" w:rsidR="00B44825" w:rsidRPr="00AF3397" w:rsidRDefault="00CE6167" w:rsidP="00B44825">
      <w:pPr>
        <w:numPr>
          <w:ilvl w:val="0"/>
          <w:numId w:val="17"/>
        </w:numPr>
        <w:spacing w:line="520" w:lineRule="exact"/>
        <w:ind w:left="1440"/>
        <w:rPr>
          <w:rFonts w:eastAsia="Times New Roman"/>
          <w:color w:val="auto"/>
          <w:szCs w:val="20"/>
        </w:rPr>
      </w:pPr>
      <w:r>
        <w:rPr>
          <w:rFonts w:eastAsia="Times New Roman"/>
          <w:color w:val="auto"/>
          <w:szCs w:val="20"/>
        </w:rPr>
        <w:t xml:space="preserve">Whether rate </w:t>
      </w:r>
      <w:r w:rsidR="00B44825" w:rsidRPr="00AF3397">
        <w:rPr>
          <w:rFonts w:eastAsia="Times New Roman"/>
          <w:color w:val="auto"/>
          <w:szCs w:val="20"/>
        </w:rPr>
        <w:t>case expenses as a whole were disproportionate, excessive, or unwarranted in relation to the nature and scope of the rate case addressed by the evidence pursuant to subsection (b)(5) of this section; or</w:t>
      </w:r>
    </w:p>
    <w:p w14:paraId="3C21D00F" w14:textId="77777777" w:rsidR="00B44825" w:rsidRPr="00AF3397" w:rsidRDefault="00B44825" w:rsidP="00B44825">
      <w:pPr>
        <w:numPr>
          <w:ilvl w:val="0"/>
          <w:numId w:val="17"/>
        </w:numPr>
        <w:spacing w:line="520" w:lineRule="exact"/>
        <w:ind w:left="1440"/>
        <w:rPr>
          <w:rFonts w:eastAsia="Times New Roman"/>
          <w:color w:val="auto"/>
          <w:szCs w:val="20"/>
        </w:rPr>
      </w:pPr>
      <w:r w:rsidRPr="00AF3397">
        <w:rPr>
          <w:rFonts w:eastAsia="Times New Roman"/>
          <w:color w:val="auto"/>
          <w:szCs w:val="20"/>
        </w:rPr>
        <w:t>Whether the utility failed to comply with the requirements for providing sufficient information pursuant to subsection (b) of this section.</w:t>
      </w:r>
    </w:p>
    <w:p w14:paraId="09667911" w14:textId="77777777" w:rsidR="00B44825" w:rsidRPr="00AF3397" w:rsidRDefault="00B44825" w:rsidP="00C03ABD">
      <w:pPr>
        <w:pStyle w:val="Questions"/>
      </w:pPr>
      <w:r w:rsidRPr="00AF3397">
        <w:lastRenderedPageBreak/>
        <w:t>Q.</w:t>
      </w:r>
      <w:r w:rsidRPr="00AF3397">
        <w:tab/>
        <w:t xml:space="preserve">IN considering the rule’s FIRST CRITERION recited IN YOUR PREVIOUS ANSWER, IS </w:t>
      </w:r>
      <w:r>
        <w:t xml:space="preserve">your </w:t>
      </w:r>
      <w:r w:rsidRPr="00AF3397">
        <w:t>BILLING RATE AND THE TIME SPENT ON THE TASKS IN this case to date REASONABLE?</w:t>
      </w:r>
    </w:p>
    <w:p w14:paraId="3B3F49C8" w14:textId="1DD5E71A" w:rsidR="00A45544" w:rsidRDefault="00B44825" w:rsidP="00C03ABD">
      <w:pPr>
        <w:pStyle w:val="Answers"/>
      </w:pPr>
      <w:r w:rsidRPr="00AF3397">
        <w:t>A.</w:t>
      </w:r>
      <w:r w:rsidR="000D6315">
        <w:tab/>
        <w:t>Yes.  I charged PFM’s contracted rate</w:t>
      </w:r>
      <w:r w:rsidR="001A6500">
        <w:t>s</w:t>
      </w:r>
      <w:r w:rsidR="000D6315">
        <w:t xml:space="preserve"> for </w:t>
      </w:r>
      <w:r w:rsidR="001A6500">
        <w:t>our</w:t>
      </w:r>
      <w:r w:rsidR="000D6315">
        <w:t xml:space="preserve"> work on this case.  </w:t>
      </w:r>
      <w:r w:rsidR="001A6500">
        <w:t>Those rates</w:t>
      </w:r>
      <w:r w:rsidR="0009411F">
        <w:rPr>
          <w:rFonts w:eastAsia="Calibri"/>
        </w:rPr>
        <w:t>—</w:t>
      </w:r>
      <w:r w:rsidR="001A6500">
        <w:t>$350</w:t>
      </w:r>
      <w:r w:rsidR="0009411F">
        <w:t xml:space="preserve"> </w:t>
      </w:r>
      <w:r w:rsidR="000D6315">
        <w:t xml:space="preserve"> per hour</w:t>
      </w:r>
      <w:r w:rsidR="001A6500">
        <w:t>, and $275 per hour for my associates</w:t>
      </w:r>
      <w:r w:rsidR="0009411F">
        <w:rPr>
          <w:rFonts w:eastAsia="Calibri"/>
        </w:rPr>
        <w:t>—</w:t>
      </w:r>
      <w:r w:rsidR="001A6500">
        <w:t>are</w:t>
      </w:r>
      <w:r w:rsidR="000D6315">
        <w:t xml:space="preserve"> the same rate</w:t>
      </w:r>
      <w:r w:rsidR="001A6500">
        <w:t>s that</w:t>
      </w:r>
      <w:r w:rsidR="000D6315">
        <w:t xml:space="preserve"> PFM charges for its other work for AW, and the same rate</w:t>
      </w:r>
      <w:r w:rsidR="001A6500">
        <w:t>s</w:t>
      </w:r>
      <w:r w:rsidR="000D6315">
        <w:t xml:space="preserve"> charged for </w:t>
      </w:r>
      <w:r w:rsidR="001A6500">
        <w:t>our</w:t>
      </w:r>
      <w:r w:rsidR="000D6315">
        <w:t xml:space="preserve"> work for other clients.</w:t>
      </w:r>
    </w:p>
    <w:p w14:paraId="097DD42A" w14:textId="77777777" w:rsidR="00B44825" w:rsidRPr="00AF3397" w:rsidRDefault="00B44825" w:rsidP="00C03ABD">
      <w:pPr>
        <w:pStyle w:val="Questions"/>
      </w:pPr>
      <w:r w:rsidRPr="00AF3397">
        <w:t>Q.</w:t>
      </w:r>
      <w:r w:rsidRPr="00AF3397">
        <w:tab/>
        <w:t>HAVE YOU REQUESTED ANY EXPENSES FOR LODGING, MEALS AND BEVERAGES, TRANSPORTATION, OR OTHER SERVICES OR MATERIALS THAT ARE EXTREME OR EXCESSIVE?</w:t>
      </w:r>
    </w:p>
    <w:p w14:paraId="3B41140B" w14:textId="77777777" w:rsidR="00B44825" w:rsidRDefault="00B44825" w:rsidP="00C03ABD">
      <w:pPr>
        <w:pStyle w:val="Answers"/>
      </w:pPr>
      <w:r w:rsidRPr="00AF3397">
        <w:t>A.</w:t>
      </w:r>
      <w:r w:rsidR="00291780">
        <w:tab/>
        <w:t>No, I have not.</w:t>
      </w:r>
    </w:p>
    <w:p w14:paraId="12B20B3B" w14:textId="77777777" w:rsidR="00B44825" w:rsidRPr="00AF3397" w:rsidRDefault="00B44825" w:rsidP="0009411F">
      <w:pPr>
        <w:pStyle w:val="Questions"/>
      </w:pPr>
      <w:r w:rsidRPr="00AF3397">
        <w:t>Q.</w:t>
      </w:r>
      <w:r w:rsidRPr="00AF3397">
        <w:tab/>
        <w:t>DID YOUR WORK ON THIS MATTER RESULT IN ANY DUPLICATION OF SERVICES OR TESTIMONY?</w:t>
      </w:r>
    </w:p>
    <w:p w14:paraId="5365881C" w14:textId="77777777" w:rsidR="00B44825" w:rsidRDefault="00B44825" w:rsidP="00B44825">
      <w:pPr>
        <w:pStyle w:val="Answers"/>
      </w:pPr>
      <w:r w:rsidRPr="00AF3397">
        <w:t>A.</w:t>
      </w:r>
      <w:r w:rsidR="00291780">
        <w:tab/>
        <w:t>No.  No other witness for AW performs a review of AW’s ratings, in the context of AW’s DSC ratio, as I have done.</w:t>
      </w:r>
    </w:p>
    <w:p w14:paraId="629BEC70" w14:textId="77777777" w:rsidR="00B44825" w:rsidRPr="00AF3397" w:rsidRDefault="00B44825" w:rsidP="0009411F">
      <w:pPr>
        <w:pStyle w:val="Questions"/>
      </w:pPr>
      <w:r w:rsidRPr="00AF3397">
        <w:t>Q.</w:t>
      </w:r>
      <w:r w:rsidRPr="00AF3397">
        <w:tab/>
        <w:t>do the issues raised in your testimony have a reasonable basis in law, policy, or fact?</w:t>
      </w:r>
    </w:p>
    <w:p w14:paraId="12CA705D" w14:textId="26DAC592" w:rsidR="00B44825" w:rsidRDefault="00B44825" w:rsidP="00B44825">
      <w:pPr>
        <w:pStyle w:val="Answers"/>
      </w:pPr>
      <w:r w:rsidRPr="00AF3397">
        <w:t>A.</w:t>
      </w:r>
      <w:r w:rsidRPr="00AF3397">
        <w:tab/>
      </w:r>
      <w:r>
        <w:t xml:space="preserve">Yes.  </w:t>
      </w:r>
      <w:r w:rsidR="001A6500">
        <w:t xml:space="preserve">My testimony is based on guidance provided by the rating agencies, guidance that </w:t>
      </w:r>
      <w:r w:rsidR="00FC62B0">
        <w:t>is routinely relied upon by professionals in my field, and by regulators of rated entities.</w:t>
      </w:r>
    </w:p>
    <w:p w14:paraId="7B4553EF" w14:textId="77777777" w:rsidR="00B44825" w:rsidRPr="00AF3397" w:rsidRDefault="00B44825" w:rsidP="0009411F">
      <w:pPr>
        <w:pStyle w:val="Questions"/>
      </w:pPr>
      <w:r w:rsidRPr="00AF3397">
        <w:t>Q.</w:t>
      </w:r>
      <w:r w:rsidRPr="00AF3397">
        <w:tab/>
        <w:t xml:space="preserve">WHAT IS YOUR CONCLUSION REGARDING </w:t>
      </w:r>
      <w:r>
        <w:t>your</w:t>
      </w:r>
      <w:r w:rsidRPr="00AF3397">
        <w:t xml:space="preserve"> ACTUAL CHARGES?</w:t>
      </w:r>
    </w:p>
    <w:p w14:paraId="2DB1E1D9" w14:textId="353276D1" w:rsidR="00A45544" w:rsidRDefault="00B44825" w:rsidP="00B44825">
      <w:pPr>
        <w:pStyle w:val="Answers"/>
      </w:pPr>
      <w:r w:rsidRPr="00AF3397">
        <w:t>A.</w:t>
      </w:r>
      <w:r w:rsidRPr="00AF3397">
        <w:tab/>
      </w:r>
      <w:r w:rsidR="001A6500">
        <w:t xml:space="preserve">My firm’s charges for the provision of my testimony are reasonable, consistent with the available guidance, and </w:t>
      </w:r>
      <w:r w:rsidR="008C15E8">
        <w:t>are properly recovered by AW in this case (or a separate proceeding, should rate case expenses be severed and addressed in another matter).</w:t>
      </w:r>
    </w:p>
    <w:p w14:paraId="497EE59B" w14:textId="77777777" w:rsidR="00F972BB" w:rsidRDefault="00F972BB" w:rsidP="00F972BB">
      <w:pPr>
        <w:pStyle w:val="Heading1"/>
      </w:pPr>
      <w:bookmarkStart w:id="10" w:name="_Toc335984910"/>
      <w:bookmarkStart w:id="11" w:name="_Toc335985175"/>
      <w:bookmarkStart w:id="12" w:name="_Toc5811143"/>
      <w:bookmarkEnd w:id="3"/>
      <w:r>
        <w:lastRenderedPageBreak/>
        <w:t>conclusion</w:t>
      </w:r>
      <w:bookmarkEnd w:id="10"/>
      <w:bookmarkEnd w:id="11"/>
      <w:bookmarkEnd w:id="12"/>
    </w:p>
    <w:p w14:paraId="243B399C" w14:textId="77777777" w:rsidR="00F972BB" w:rsidRDefault="00F972BB" w:rsidP="00F972BB">
      <w:pPr>
        <w:pStyle w:val="Questions"/>
      </w:pPr>
      <w:r>
        <w:t>Q.</w:t>
      </w:r>
      <w:r>
        <w:tab/>
        <w:t>does this conclude your testimony?</w:t>
      </w:r>
    </w:p>
    <w:p w14:paraId="0F1DE865" w14:textId="77777777" w:rsidR="000B1B72" w:rsidRDefault="000B1B72" w:rsidP="000B1B72">
      <w:pPr>
        <w:pStyle w:val="Answers"/>
      </w:pPr>
      <w:r>
        <w:t>A.</w:t>
      </w:r>
      <w:r>
        <w:tab/>
        <w:t>Yes it does.</w:t>
      </w:r>
    </w:p>
    <w:sectPr w:rsidR="000B1B72" w:rsidSect="00E62421">
      <w:pgSz w:w="12240" w:h="15840" w:code="1"/>
      <w:pgMar w:top="1440" w:right="144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D3293" w14:textId="77777777" w:rsidR="002B617E" w:rsidRDefault="002B617E">
      <w:r>
        <w:separator/>
      </w:r>
    </w:p>
  </w:endnote>
  <w:endnote w:type="continuationSeparator" w:id="0">
    <w:p w14:paraId="2FCE0C8B" w14:textId="77777777" w:rsidR="002B617E" w:rsidRDefault="002B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01ED" w14:textId="1B1A9C3F" w:rsidR="001A6500" w:rsidRDefault="001A6500">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2614AC">
      <w:rPr>
        <w:rStyle w:val="DocID"/>
      </w:rPr>
      <w:t>2242529.1</w:t>
    </w:r>
    <w:r w:rsidRPr="008D6BD9">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ACAC5" w14:textId="62AB76CC" w:rsidR="001A6500" w:rsidRPr="0060178C" w:rsidRDefault="001A6500" w:rsidP="00632E31">
    <w:pPr>
      <w:tabs>
        <w:tab w:val="right" w:pos="9000"/>
      </w:tabs>
      <w:rPr>
        <w:sz w:val="18"/>
        <w:szCs w:val="18"/>
      </w:rPr>
    </w:pPr>
    <w:r w:rsidRPr="0060178C">
      <w:rPr>
        <w:sz w:val="18"/>
        <w:szCs w:val="18"/>
      </w:rPr>
      <w:t xml:space="preserve">DOCKET NO. </w:t>
    </w:r>
    <w:r w:rsidR="00A06DA5">
      <w:rPr>
        <w:sz w:val="18"/>
        <w:szCs w:val="18"/>
      </w:rPr>
      <w:t>49189</w:t>
    </w:r>
    <w:r>
      <w:rPr>
        <w:sz w:val="18"/>
        <w:szCs w:val="18"/>
      </w:rPr>
      <w:tab/>
    </w:r>
    <w:r w:rsidRPr="0060178C">
      <w:rPr>
        <w:sz w:val="18"/>
        <w:szCs w:val="18"/>
      </w:rPr>
      <w:t>DIRECT TESTIMONY</w:t>
    </w:r>
  </w:p>
  <w:p w14:paraId="0A01A2C3" w14:textId="7A547002" w:rsidR="001A6500" w:rsidRPr="0060178C" w:rsidRDefault="001A6500" w:rsidP="00E62421">
    <w:pPr>
      <w:tabs>
        <w:tab w:val="center" w:pos="4320"/>
        <w:tab w:val="right" w:pos="9000"/>
      </w:tabs>
      <w:jc w:val="right"/>
      <w:rPr>
        <w:sz w:val="18"/>
        <w:szCs w:val="18"/>
      </w:rPr>
    </w:pPr>
    <w:r w:rsidRPr="0060178C">
      <w:rPr>
        <w:sz w:val="18"/>
        <w:szCs w:val="18"/>
      </w:rPr>
      <w:tab/>
    </w:r>
    <w:r w:rsidRPr="00DB2BB7">
      <w:rPr>
        <w:sz w:val="20"/>
        <w:szCs w:val="20"/>
      </w:rPr>
      <w:fldChar w:fldCharType="begin"/>
    </w:r>
    <w:r w:rsidRPr="00DB2BB7">
      <w:rPr>
        <w:sz w:val="20"/>
        <w:szCs w:val="20"/>
      </w:rPr>
      <w:instrText xml:space="preserve"> PAGE   \* MERGEFORMAT </w:instrText>
    </w:r>
    <w:r w:rsidRPr="00DB2BB7">
      <w:rPr>
        <w:sz w:val="20"/>
        <w:szCs w:val="20"/>
      </w:rPr>
      <w:fldChar w:fldCharType="separate"/>
    </w:r>
    <w:r w:rsidR="002614AC">
      <w:rPr>
        <w:noProof/>
        <w:sz w:val="20"/>
        <w:szCs w:val="20"/>
      </w:rPr>
      <w:t>18</w:t>
    </w:r>
    <w:r w:rsidRPr="00DB2BB7">
      <w:rPr>
        <w:noProof/>
        <w:sz w:val="20"/>
        <w:szCs w:val="20"/>
      </w:rPr>
      <w:fldChar w:fldCharType="end"/>
    </w:r>
    <w:r>
      <w:rPr>
        <w:sz w:val="18"/>
        <w:szCs w:val="18"/>
      </w:rPr>
      <w:tab/>
      <w:t xml:space="preserve">OF DENNIS P. </w:t>
    </w:r>
    <w:proofErr w:type="spellStart"/>
    <w:r>
      <w:rPr>
        <w:sz w:val="18"/>
        <w:szCs w:val="18"/>
      </w:rPr>
      <w:t>WALEY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5BB2" w14:textId="77777777" w:rsidR="002B617E" w:rsidRDefault="002B617E">
      <w:r>
        <w:separator/>
      </w:r>
    </w:p>
  </w:footnote>
  <w:footnote w:type="continuationSeparator" w:id="0">
    <w:p w14:paraId="797D86D0" w14:textId="77777777" w:rsidR="002B617E" w:rsidRDefault="002B617E">
      <w:r>
        <w:continuationSeparator/>
      </w:r>
    </w:p>
  </w:footnote>
  <w:footnote w:id="1">
    <w:p w14:paraId="6B1B1FB3" w14:textId="12E46AA6" w:rsidR="001A6500" w:rsidRPr="00585BC5" w:rsidRDefault="001A6500" w:rsidP="00EF56B7">
      <w:pPr>
        <w:pStyle w:val="LGPUCFootnote"/>
      </w:pPr>
      <w:r w:rsidRPr="00585BC5">
        <w:rPr>
          <w:rStyle w:val="FootnoteReference"/>
        </w:rPr>
        <w:footnoteRef/>
      </w:r>
      <w:r w:rsidRPr="00585BC5">
        <w:t xml:space="preserve"> </w:t>
      </w:r>
      <w:r>
        <w:tab/>
      </w:r>
      <w:r w:rsidRPr="00585BC5">
        <w:t>Austin, Texas; Water/Sewer</w:t>
      </w:r>
      <w:r w:rsidR="00C51235">
        <w:t>,</w:t>
      </w:r>
      <w:r w:rsidRPr="00585BC5">
        <w:t xml:space="preserve"> S&amp;P Global</w:t>
      </w:r>
      <w:r w:rsidR="00C51235">
        <w:t>,</w:t>
      </w:r>
      <w:r w:rsidRPr="00585BC5">
        <w:t xml:space="preserve"> July 24, 2017.</w:t>
      </w:r>
    </w:p>
  </w:footnote>
  <w:footnote w:id="2">
    <w:p w14:paraId="0A9BF6B0" w14:textId="35D710C9" w:rsidR="001A6500" w:rsidRPr="00585BC5" w:rsidRDefault="001A6500" w:rsidP="00971F7E">
      <w:pPr>
        <w:pStyle w:val="LGPUCFootnote"/>
      </w:pPr>
      <w:r w:rsidRPr="00585BC5">
        <w:rPr>
          <w:rStyle w:val="FootnoteReference"/>
        </w:rPr>
        <w:footnoteRef/>
      </w:r>
      <w:r w:rsidRPr="00585BC5">
        <w:t xml:space="preserve"> </w:t>
      </w:r>
      <w:r>
        <w:tab/>
      </w:r>
      <w:r w:rsidRPr="00585BC5">
        <w:t>Fitch Rates Austin’s (TX) Water and</w:t>
      </w:r>
      <w:r w:rsidR="008F3FAE">
        <w:t xml:space="preserve"> Wastewater Rev </w:t>
      </w:r>
      <w:proofErr w:type="spellStart"/>
      <w:r w:rsidR="008F3FAE">
        <w:t>Rfdg</w:t>
      </w:r>
      <w:proofErr w:type="spellEnd"/>
      <w:r w:rsidR="008F3FAE">
        <w:t xml:space="preserve"> Bonds ‘AA-’</w:t>
      </w:r>
      <w:r w:rsidRPr="00585BC5">
        <w:t>; Outlook Revised to Stable</w:t>
      </w:r>
      <w:r w:rsidR="00C51235">
        <w:t>,</w:t>
      </w:r>
      <w:r w:rsidRPr="00585BC5">
        <w:t xml:space="preserve"> Fitch Ratings</w:t>
      </w:r>
      <w:r w:rsidR="00C51235">
        <w:t xml:space="preserve">, </w:t>
      </w:r>
      <w:r w:rsidRPr="00585BC5">
        <w:t xml:space="preserve">May 3, 2016. </w:t>
      </w:r>
      <w:r w:rsidR="00C51235">
        <w:t xml:space="preserve"> </w:t>
      </w:r>
      <w:hyperlink r:id="rId1" w:history="1">
        <w:r w:rsidRPr="00585BC5">
          <w:rPr>
            <w:rStyle w:val="Hyperlink"/>
          </w:rPr>
          <w:t>https://www.fitchratings.com/site/pr/1003824</w:t>
        </w:r>
      </w:hyperlink>
      <w:r w:rsidRPr="00585BC5">
        <w:t xml:space="preserve">. </w:t>
      </w:r>
    </w:p>
  </w:footnote>
  <w:footnote w:id="3">
    <w:p w14:paraId="1C537DB4" w14:textId="174B834B" w:rsidR="001A6500" w:rsidRPr="00585BC5" w:rsidRDefault="001A6500" w:rsidP="00971F7E">
      <w:pPr>
        <w:pStyle w:val="LGPUCFootnote"/>
      </w:pPr>
      <w:r w:rsidRPr="00585BC5">
        <w:rPr>
          <w:rStyle w:val="FootnoteReference"/>
        </w:rPr>
        <w:footnoteRef/>
      </w:r>
      <w:r w:rsidRPr="00585BC5">
        <w:t xml:space="preserve"> </w:t>
      </w:r>
      <w:r>
        <w:tab/>
      </w:r>
      <w:r w:rsidRPr="00585BC5">
        <w:t>Austin, TX Water &amp; Wastewater System: Credit Opinion</w:t>
      </w:r>
      <w:r w:rsidR="00604D68">
        <w:t>,</w:t>
      </w:r>
      <w:r w:rsidRPr="00585BC5">
        <w:t xml:space="preserve"> </w:t>
      </w:r>
      <w:r w:rsidR="00604D68" w:rsidRPr="00585BC5">
        <w:t>Moody’s Investors Service</w:t>
      </w:r>
      <w:r w:rsidR="00604D68">
        <w:t>,</w:t>
      </w:r>
      <w:r w:rsidR="00604D68" w:rsidRPr="00585BC5">
        <w:t xml:space="preserve"> </w:t>
      </w:r>
      <w:r w:rsidRPr="00585BC5">
        <w:t>July 20, 2017.</w:t>
      </w:r>
    </w:p>
  </w:footnote>
  <w:footnote w:id="4">
    <w:p w14:paraId="4A0A2BF8" w14:textId="238CF590" w:rsidR="001A6500" w:rsidRPr="00585BC5" w:rsidRDefault="001A6500" w:rsidP="00971F7E">
      <w:pPr>
        <w:pStyle w:val="LGPUCFootnote"/>
      </w:pPr>
      <w:r w:rsidRPr="00585BC5">
        <w:rPr>
          <w:rStyle w:val="FootnoteReference"/>
        </w:rPr>
        <w:footnoteRef/>
      </w:r>
      <w:r w:rsidRPr="00585BC5">
        <w:t xml:space="preserve"> </w:t>
      </w:r>
      <w:r>
        <w:tab/>
      </w:r>
      <w:r w:rsidRPr="00585BC5">
        <w:t>Austin, Texas; Water Revenue Bonds; New Issue Report</w:t>
      </w:r>
      <w:r w:rsidR="00604D68">
        <w:t>,</w:t>
      </w:r>
      <w:r w:rsidRPr="00585BC5">
        <w:t xml:space="preserve"> </w:t>
      </w:r>
      <w:r w:rsidR="00604D68" w:rsidRPr="00585BC5">
        <w:t>Fitch Ratings</w:t>
      </w:r>
      <w:r w:rsidR="00604D68">
        <w:t>,</w:t>
      </w:r>
      <w:r w:rsidR="00604D68" w:rsidRPr="00585BC5">
        <w:t xml:space="preserve"> </w:t>
      </w:r>
      <w:r w:rsidRPr="00585BC5">
        <w:t>July 27, 2017.</w:t>
      </w:r>
    </w:p>
  </w:footnote>
  <w:footnote w:id="5">
    <w:p w14:paraId="0345B12C" w14:textId="720A1CEB" w:rsidR="001A6500" w:rsidRDefault="001A6500" w:rsidP="00315643">
      <w:pPr>
        <w:pStyle w:val="LGPUCFootnote"/>
      </w:pPr>
      <w:r>
        <w:rPr>
          <w:rStyle w:val="FootnoteReference"/>
        </w:rPr>
        <w:footnoteRef/>
      </w:r>
      <w:r>
        <w:t xml:space="preserve"> </w:t>
      </w:r>
      <w:r>
        <w:tab/>
        <w:t>Municipal Advisory Council of Texas</w:t>
      </w:r>
      <w:r w:rsidR="00D90609">
        <w:t>,</w:t>
      </w:r>
      <w:r>
        <w:t xml:space="preserve"> </w:t>
      </w:r>
      <w:r w:rsidR="00D90609">
        <w:t>a</w:t>
      </w:r>
      <w:r>
        <w:t>ccessed December 10, 2018.</w:t>
      </w:r>
    </w:p>
  </w:footnote>
  <w:footnote w:id="6">
    <w:p w14:paraId="23AAA3ED" w14:textId="00FB1440" w:rsidR="001A6500" w:rsidRDefault="001A6500" w:rsidP="008F3FAE">
      <w:pPr>
        <w:pStyle w:val="LGPUCFootnote"/>
      </w:pPr>
      <w:r>
        <w:rPr>
          <w:rStyle w:val="FootnoteReference"/>
        </w:rPr>
        <w:footnoteRef/>
      </w:r>
      <w:r>
        <w:t xml:space="preserve"> </w:t>
      </w:r>
      <w:r w:rsidR="008F3FAE">
        <w:tab/>
      </w:r>
      <w:r>
        <w:t>2017 Fitch Water and Sewer Medians Report; 2016 S&amp;P Utilities Rating Methodology and Assumptions.</w:t>
      </w:r>
    </w:p>
  </w:footnote>
  <w:footnote w:id="7">
    <w:p w14:paraId="645F84C1" w14:textId="6830C829" w:rsidR="001A6500" w:rsidRPr="00585BC5" w:rsidRDefault="001A6500" w:rsidP="00315643">
      <w:pPr>
        <w:pStyle w:val="LGPUCFootnote"/>
      </w:pPr>
      <w:r w:rsidRPr="00585BC5">
        <w:rPr>
          <w:rStyle w:val="FootnoteReference"/>
        </w:rPr>
        <w:footnoteRef/>
      </w:r>
      <w:r w:rsidRPr="00585BC5">
        <w:t xml:space="preserve"> </w:t>
      </w:r>
      <w:r>
        <w:tab/>
      </w:r>
      <w:r w:rsidRPr="00585BC5">
        <w:t xml:space="preserve">Average daily difference of Municipal Market Data AA GO 20 year spot rate and Municipal Market Data </w:t>
      </w:r>
      <w:proofErr w:type="gramStart"/>
      <w:r w:rsidRPr="00585BC5">
        <w:t>A</w:t>
      </w:r>
      <w:proofErr w:type="gramEnd"/>
      <w:r w:rsidRPr="00585BC5">
        <w:t xml:space="preserve"> GO 20 year sp</w:t>
      </w:r>
      <w:r>
        <w:t>ot rate from December 10, 2013 –</w:t>
      </w:r>
      <w:r w:rsidRPr="00585BC5">
        <w:t xml:space="preserve"> December 10, 2018. </w:t>
      </w:r>
      <w:r>
        <w:t xml:space="preserve"> </w:t>
      </w:r>
      <w:r w:rsidRPr="00585BC5">
        <w:t>Data accessed via The</w:t>
      </w:r>
      <w:r w:rsidR="00CE6167">
        <w:t xml:space="preserve"> Municipal Market Monitor (</w:t>
      </w:r>
      <w:proofErr w:type="spellStart"/>
      <w:r w:rsidR="00CE6167">
        <w:t>TM3</w:t>
      </w:r>
      <w:proofErr w:type="spellEnd"/>
      <w:r w:rsidR="00CE6167">
        <w:t>),</w:t>
      </w:r>
      <w:r w:rsidRPr="00585BC5">
        <w:t xml:space="preserve"> </w:t>
      </w:r>
      <w:r w:rsidR="00CE6167">
        <w:t>a</w:t>
      </w:r>
      <w:r w:rsidRPr="00585BC5">
        <w:t>ccessed December 10,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25A5F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5EEE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2D8C28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2EDD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1ADA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2ADD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94673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0647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DE990E"/>
    <w:lvl w:ilvl="0">
      <w:start w:val="1"/>
      <w:numFmt w:val="decimal"/>
      <w:lvlText w:val="%1."/>
      <w:lvlJc w:val="left"/>
      <w:pPr>
        <w:tabs>
          <w:tab w:val="num" w:pos="360"/>
        </w:tabs>
        <w:ind w:left="360" w:hanging="360"/>
      </w:pPr>
    </w:lvl>
  </w:abstractNum>
  <w:abstractNum w:abstractNumId="9" w15:restartNumberingAfterBreak="0">
    <w:nsid w:val="079754E1"/>
    <w:multiLevelType w:val="hybridMultilevel"/>
    <w:tmpl w:val="AF76EA48"/>
    <w:lvl w:ilvl="0" w:tplc="0409000F">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F2533"/>
    <w:multiLevelType w:val="hybridMultilevel"/>
    <w:tmpl w:val="3272CF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CA60B38"/>
    <w:multiLevelType w:val="hybridMultilevel"/>
    <w:tmpl w:val="E8B28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E37A7"/>
    <w:multiLevelType w:val="hybridMultilevel"/>
    <w:tmpl w:val="70BE9F1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5" w15:restartNumberingAfterBreak="0">
    <w:nsid w:val="32010D39"/>
    <w:multiLevelType w:val="hybridMultilevel"/>
    <w:tmpl w:val="CCC430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812067"/>
    <w:multiLevelType w:val="multilevel"/>
    <w:tmpl w:val="81F2B844"/>
    <w:name w:val="Utility Testimony"/>
    <w:lvl w:ilvl="0">
      <w:start w:val="1"/>
      <w:numFmt w:val="upperRoman"/>
      <w:pStyle w:val="Heading1"/>
      <w:lvlText w:val="%1."/>
      <w:lvlJc w:val="left"/>
      <w:pPr>
        <w:tabs>
          <w:tab w:val="num" w:pos="4050"/>
        </w:tabs>
        <w:ind w:left="4050" w:firstLine="0"/>
      </w:pPr>
      <w:rPr>
        <w:rFonts w:hint="default"/>
        <w:b/>
        <w:bCs/>
        <w:caps/>
        <w:smallCaps w:val="0"/>
        <w:vanish w:val="0"/>
        <w:color w:val="010000"/>
        <w:u w:val="none"/>
      </w:rPr>
    </w:lvl>
    <w:lvl w:ilvl="1">
      <w:start w:val="1"/>
      <w:numFmt w:val="upperLetter"/>
      <w:pStyle w:val="Heading2"/>
      <w:lvlText w:val="%2."/>
      <w:lvlJc w:val="left"/>
      <w:pPr>
        <w:tabs>
          <w:tab w:val="num" w:pos="1440"/>
        </w:tabs>
        <w:ind w:left="1440" w:hanging="720"/>
      </w:pPr>
      <w:rPr>
        <w:rFonts w:hint="default"/>
        <w:b/>
        <w:bCs/>
        <w:vanish w:val="0"/>
        <w:color w:val="010000"/>
        <w:u w:val="none"/>
      </w:rPr>
    </w:lvl>
    <w:lvl w:ilvl="2">
      <w:start w:val="1"/>
      <w:numFmt w:val="decimal"/>
      <w:pStyle w:val="Heading3"/>
      <w:lvlText w:val="%3."/>
      <w:lvlJc w:val="left"/>
      <w:pPr>
        <w:tabs>
          <w:tab w:val="num" w:pos="1440"/>
        </w:tabs>
        <w:ind w:left="720" w:firstLine="0"/>
      </w:pPr>
      <w:rPr>
        <w:rFonts w:hint="default"/>
        <w:vanish w:val="0"/>
        <w:color w:val="010000"/>
        <w:u w:val="none"/>
      </w:rPr>
    </w:lvl>
    <w:lvl w:ilvl="3">
      <w:start w:val="1"/>
      <w:numFmt w:val="decimal"/>
      <w:pStyle w:val="Heading4"/>
      <w:lvlText w:val="(%4)"/>
      <w:lvlJc w:val="left"/>
      <w:pPr>
        <w:tabs>
          <w:tab w:val="num" w:pos="2880"/>
        </w:tabs>
        <w:ind w:left="1440" w:firstLine="720"/>
      </w:pPr>
      <w:rPr>
        <w:rFonts w:hint="default"/>
        <w:vanish w:val="0"/>
        <w:color w:val="010000"/>
        <w:u w:val="none"/>
      </w:rPr>
    </w:lvl>
    <w:lvl w:ilvl="4">
      <w:start w:val="1"/>
      <w:numFmt w:val="lowerRoman"/>
      <w:pStyle w:val="Heading5"/>
      <w:lvlText w:val="(%5)"/>
      <w:lvlJc w:val="left"/>
      <w:pPr>
        <w:tabs>
          <w:tab w:val="num" w:pos="3600"/>
        </w:tabs>
        <w:ind w:left="2160" w:firstLine="720"/>
      </w:pPr>
      <w:rPr>
        <w:rFonts w:hint="default"/>
        <w:vanish w:val="0"/>
        <w:color w:val="010000"/>
        <w:u w:val="none"/>
      </w:rPr>
    </w:lvl>
    <w:lvl w:ilvl="5">
      <w:start w:val="1"/>
      <w:numFmt w:val="lowerLetter"/>
      <w:pStyle w:val="Heading6"/>
      <w:lvlText w:val="%6."/>
      <w:lvlJc w:val="left"/>
      <w:pPr>
        <w:tabs>
          <w:tab w:val="num" w:pos="4320"/>
        </w:tabs>
        <w:ind w:left="2880" w:firstLine="720"/>
      </w:pPr>
      <w:rPr>
        <w:rFonts w:hint="default"/>
        <w:vanish w:val="0"/>
        <w:color w:val="010000"/>
        <w:u w:val="none"/>
      </w:rPr>
    </w:lvl>
    <w:lvl w:ilvl="6">
      <w:start w:val="1"/>
      <w:numFmt w:val="decimal"/>
      <w:pStyle w:val="Heading7"/>
      <w:lvlText w:val="%7."/>
      <w:lvlJc w:val="left"/>
      <w:pPr>
        <w:tabs>
          <w:tab w:val="num" w:pos="5040"/>
        </w:tabs>
        <w:ind w:left="3600" w:firstLine="720"/>
      </w:pPr>
      <w:rPr>
        <w:rFonts w:hint="default"/>
        <w:vanish w:val="0"/>
        <w:color w:val="010000"/>
        <w:u w:val="none"/>
      </w:rPr>
    </w:lvl>
    <w:lvl w:ilvl="7">
      <w:start w:val="1"/>
      <w:numFmt w:val="lowerRoman"/>
      <w:pStyle w:val="Heading8"/>
      <w:lvlText w:val="%8."/>
      <w:lvlJc w:val="left"/>
      <w:pPr>
        <w:tabs>
          <w:tab w:val="num" w:pos="5760"/>
        </w:tabs>
        <w:ind w:left="4320" w:firstLine="720"/>
      </w:pPr>
      <w:rPr>
        <w:rFonts w:hint="default"/>
        <w:vanish w:val="0"/>
        <w:color w:val="010000"/>
        <w:u w:val="none"/>
      </w:rPr>
    </w:lvl>
    <w:lvl w:ilvl="8">
      <w:start w:val="1"/>
      <w:numFmt w:val="decimal"/>
      <w:pStyle w:val="Heading9"/>
      <w:lvlText w:val="(%9)"/>
      <w:lvlJc w:val="left"/>
      <w:pPr>
        <w:tabs>
          <w:tab w:val="num" w:pos="6480"/>
        </w:tabs>
        <w:ind w:left="5040" w:firstLine="720"/>
      </w:pPr>
      <w:rPr>
        <w:rFonts w:hint="default"/>
        <w:vanish w:val="0"/>
        <w:color w:val="010000"/>
        <w:u w:val="none"/>
      </w:rPr>
    </w:lvl>
  </w:abstractNum>
  <w:abstractNum w:abstractNumId="17" w15:restartNumberingAfterBreak="0">
    <w:nsid w:val="48094BD9"/>
    <w:multiLevelType w:val="hybridMultilevel"/>
    <w:tmpl w:val="23969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84453"/>
    <w:multiLevelType w:val="multilevel"/>
    <w:tmpl w:val="B9F0CA86"/>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5BAA52AA"/>
    <w:multiLevelType w:val="hybridMultilevel"/>
    <w:tmpl w:val="16D8C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0B59A7"/>
    <w:multiLevelType w:val="hybridMultilevel"/>
    <w:tmpl w:val="45CC13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A05525"/>
    <w:multiLevelType w:val="multilevel"/>
    <w:tmpl w:val="3774A9C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67033887"/>
    <w:multiLevelType w:val="hybridMultilevel"/>
    <w:tmpl w:val="887C77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DCD101A"/>
    <w:multiLevelType w:val="hybridMultilevel"/>
    <w:tmpl w:val="DB083E12"/>
    <w:lvl w:ilvl="0" w:tplc="8EDAD07A">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3C1532"/>
    <w:multiLevelType w:val="hybridMultilevel"/>
    <w:tmpl w:val="0C1E2046"/>
    <w:lvl w:ilvl="0" w:tplc="A00211CE">
      <w:start w:val="1"/>
      <w:numFmt w:val="bullet"/>
      <w:lvlText w:val=""/>
      <w:lvlJc w:val="left"/>
      <w:pPr>
        <w:tabs>
          <w:tab w:val="num" w:pos="360"/>
        </w:tabs>
        <w:ind w:left="36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7FFB1E12"/>
    <w:multiLevelType w:val="hybridMultilevel"/>
    <w:tmpl w:val="3272CF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24"/>
  </w:num>
  <w:num w:numId="4">
    <w:abstractNumId w:val="14"/>
  </w:num>
  <w:num w:numId="5">
    <w:abstractNumId w:val="10"/>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21"/>
  </w:num>
  <w:num w:numId="16">
    <w:abstractNumId w:val="21"/>
  </w:num>
  <w:num w:numId="17">
    <w:abstractNumId w:val="12"/>
  </w:num>
  <w:num w:numId="18">
    <w:abstractNumId w:val="12"/>
  </w:num>
  <w:num w:numId="19">
    <w:abstractNumId w:val="12"/>
  </w:num>
  <w:num w:numId="20">
    <w:abstractNumId w:val="21"/>
  </w:num>
  <w:num w:numId="21">
    <w:abstractNumId w:val="21"/>
  </w:num>
  <w:num w:numId="22">
    <w:abstractNumId w:val="21"/>
  </w:num>
  <w:num w:numId="23">
    <w:abstractNumId w:val="23"/>
  </w:num>
  <w:num w:numId="24">
    <w:abstractNumId w:val="20"/>
  </w:num>
  <w:num w:numId="25">
    <w:abstractNumId w:val="12"/>
  </w:num>
  <w:num w:numId="26">
    <w:abstractNumId w:val="12"/>
  </w:num>
  <w:num w:numId="27">
    <w:abstractNumId w:val="12"/>
  </w:num>
  <w:num w:numId="28">
    <w:abstractNumId w:val="21"/>
  </w:num>
  <w:num w:numId="29">
    <w:abstractNumId w:val="21"/>
  </w:num>
  <w:num w:numId="30">
    <w:abstractNumId w:val="21"/>
  </w:num>
  <w:num w:numId="31">
    <w:abstractNumId w:val="12"/>
  </w:num>
  <w:num w:numId="32">
    <w:abstractNumId w:val="12"/>
  </w:num>
  <w:num w:numId="33">
    <w:abstractNumId w:val="12"/>
  </w:num>
  <w:num w:numId="34">
    <w:abstractNumId w:val="21"/>
  </w:num>
  <w:num w:numId="35">
    <w:abstractNumId w:val="21"/>
  </w:num>
  <w:num w:numId="36">
    <w:abstractNumId w:val="21"/>
  </w:num>
  <w:num w:numId="37">
    <w:abstractNumId w:val="25"/>
  </w:num>
  <w:num w:numId="38">
    <w:abstractNumId w:val="11"/>
  </w:num>
  <w:num w:numId="39">
    <w:abstractNumId w:val="13"/>
  </w:num>
  <w:num w:numId="40">
    <w:abstractNumId w:val="15"/>
  </w:num>
  <w:num w:numId="41">
    <w:abstractNumId w:val="17"/>
  </w:num>
  <w:num w:numId="42">
    <w:abstractNumId w:val="18"/>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16"/>
  </w:num>
  <w:num w:numId="49">
    <w:abstractNumId w:val="16"/>
  </w:num>
  <w:num w:numId="50">
    <w:abstractNumId w:val="16"/>
  </w:num>
  <w:num w:numId="51">
    <w:abstractNumId w:val="16"/>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425112"/>
    <w:rsid w:val="00005822"/>
    <w:rsid w:val="00015813"/>
    <w:rsid w:val="000209E7"/>
    <w:rsid w:val="0003439B"/>
    <w:rsid w:val="00036238"/>
    <w:rsid w:val="00053886"/>
    <w:rsid w:val="00057706"/>
    <w:rsid w:val="00060DF5"/>
    <w:rsid w:val="00073CB4"/>
    <w:rsid w:val="00083224"/>
    <w:rsid w:val="000935F9"/>
    <w:rsid w:val="0009378B"/>
    <w:rsid w:val="0009411F"/>
    <w:rsid w:val="0009495B"/>
    <w:rsid w:val="00095E43"/>
    <w:rsid w:val="000968F0"/>
    <w:rsid w:val="000B1B72"/>
    <w:rsid w:val="000B33B6"/>
    <w:rsid w:val="000C5434"/>
    <w:rsid w:val="000D6315"/>
    <w:rsid w:val="000E3628"/>
    <w:rsid w:val="000E3AF1"/>
    <w:rsid w:val="000F5640"/>
    <w:rsid w:val="00100038"/>
    <w:rsid w:val="001238AE"/>
    <w:rsid w:val="00123D80"/>
    <w:rsid w:val="00135655"/>
    <w:rsid w:val="001504CC"/>
    <w:rsid w:val="00150A5B"/>
    <w:rsid w:val="001546D3"/>
    <w:rsid w:val="00156823"/>
    <w:rsid w:val="00157560"/>
    <w:rsid w:val="00164A8E"/>
    <w:rsid w:val="00165883"/>
    <w:rsid w:val="001710B9"/>
    <w:rsid w:val="00176B65"/>
    <w:rsid w:val="00177D6F"/>
    <w:rsid w:val="001822BC"/>
    <w:rsid w:val="001A5DD0"/>
    <w:rsid w:val="001A6500"/>
    <w:rsid w:val="001A7F57"/>
    <w:rsid w:val="001B6C34"/>
    <w:rsid w:val="001C0CD0"/>
    <w:rsid w:val="001C7E25"/>
    <w:rsid w:val="001D0695"/>
    <w:rsid w:val="001F0EB3"/>
    <w:rsid w:val="001F4CBD"/>
    <w:rsid w:val="00202CE6"/>
    <w:rsid w:val="00213873"/>
    <w:rsid w:val="0021735F"/>
    <w:rsid w:val="00231F94"/>
    <w:rsid w:val="00242071"/>
    <w:rsid w:val="00242971"/>
    <w:rsid w:val="00244655"/>
    <w:rsid w:val="002468D6"/>
    <w:rsid w:val="002504D0"/>
    <w:rsid w:val="0026136E"/>
    <w:rsid w:val="002614AC"/>
    <w:rsid w:val="00265C91"/>
    <w:rsid w:val="0027495F"/>
    <w:rsid w:val="00285874"/>
    <w:rsid w:val="00291780"/>
    <w:rsid w:val="002A29DA"/>
    <w:rsid w:val="002A2B91"/>
    <w:rsid w:val="002A45FD"/>
    <w:rsid w:val="002B617E"/>
    <w:rsid w:val="002B7A5D"/>
    <w:rsid w:val="002C4671"/>
    <w:rsid w:val="002D5034"/>
    <w:rsid w:val="002F5E7F"/>
    <w:rsid w:val="002F7052"/>
    <w:rsid w:val="0031034A"/>
    <w:rsid w:val="00313970"/>
    <w:rsid w:val="00315643"/>
    <w:rsid w:val="0032209F"/>
    <w:rsid w:val="0032534A"/>
    <w:rsid w:val="00342C98"/>
    <w:rsid w:val="00345F5B"/>
    <w:rsid w:val="00352DD5"/>
    <w:rsid w:val="0037610C"/>
    <w:rsid w:val="003942C0"/>
    <w:rsid w:val="00395480"/>
    <w:rsid w:val="00397DA4"/>
    <w:rsid w:val="00397E14"/>
    <w:rsid w:val="003A018D"/>
    <w:rsid w:val="003A1735"/>
    <w:rsid w:val="003A366B"/>
    <w:rsid w:val="003A5045"/>
    <w:rsid w:val="003A79C6"/>
    <w:rsid w:val="003B05DC"/>
    <w:rsid w:val="003B7D54"/>
    <w:rsid w:val="003D45E7"/>
    <w:rsid w:val="003E26D7"/>
    <w:rsid w:val="003E6A11"/>
    <w:rsid w:val="003E7509"/>
    <w:rsid w:val="003E758F"/>
    <w:rsid w:val="003E7F16"/>
    <w:rsid w:val="003F2738"/>
    <w:rsid w:val="0042231A"/>
    <w:rsid w:val="00425112"/>
    <w:rsid w:val="00426402"/>
    <w:rsid w:val="004324FF"/>
    <w:rsid w:val="00432871"/>
    <w:rsid w:val="00434076"/>
    <w:rsid w:val="00434435"/>
    <w:rsid w:val="0043737C"/>
    <w:rsid w:val="004432FB"/>
    <w:rsid w:val="004556A6"/>
    <w:rsid w:val="004728CD"/>
    <w:rsid w:val="0047315A"/>
    <w:rsid w:val="004945C8"/>
    <w:rsid w:val="00494653"/>
    <w:rsid w:val="004A2857"/>
    <w:rsid w:val="004B1A4F"/>
    <w:rsid w:val="004B432A"/>
    <w:rsid w:val="004D1A2E"/>
    <w:rsid w:val="004E1EA7"/>
    <w:rsid w:val="004E33FF"/>
    <w:rsid w:val="004E6B47"/>
    <w:rsid w:val="004F78DB"/>
    <w:rsid w:val="00502A55"/>
    <w:rsid w:val="00504136"/>
    <w:rsid w:val="00504FF5"/>
    <w:rsid w:val="00505D7E"/>
    <w:rsid w:val="0050695D"/>
    <w:rsid w:val="0051768A"/>
    <w:rsid w:val="005219E4"/>
    <w:rsid w:val="005313C7"/>
    <w:rsid w:val="00531590"/>
    <w:rsid w:val="00535D6B"/>
    <w:rsid w:val="0054568F"/>
    <w:rsid w:val="005513C1"/>
    <w:rsid w:val="00567959"/>
    <w:rsid w:val="00576AB4"/>
    <w:rsid w:val="0057776D"/>
    <w:rsid w:val="005818CE"/>
    <w:rsid w:val="005819EC"/>
    <w:rsid w:val="00581C1D"/>
    <w:rsid w:val="00582550"/>
    <w:rsid w:val="00585269"/>
    <w:rsid w:val="005B299A"/>
    <w:rsid w:val="005B65B3"/>
    <w:rsid w:val="005B65B5"/>
    <w:rsid w:val="005C29B0"/>
    <w:rsid w:val="005D0164"/>
    <w:rsid w:val="005D3D5A"/>
    <w:rsid w:val="005E0DDC"/>
    <w:rsid w:val="005E1461"/>
    <w:rsid w:val="005E19E0"/>
    <w:rsid w:val="005E46E1"/>
    <w:rsid w:val="005F040D"/>
    <w:rsid w:val="005F1BE3"/>
    <w:rsid w:val="005F6866"/>
    <w:rsid w:val="005F7D03"/>
    <w:rsid w:val="0060178C"/>
    <w:rsid w:val="00604D68"/>
    <w:rsid w:val="00610953"/>
    <w:rsid w:val="00611A18"/>
    <w:rsid w:val="006140C0"/>
    <w:rsid w:val="0061511F"/>
    <w:rsid w:val="006179B2"/>
    <w:rsid w:val="00622C22"/>
    <w:rsid w:val="006230B7"/>
    <w:rsid w:val="006250A8"/>
    <w:rsid w:val="00631AB0"/>
    <w:rsid w:val="00632E31"/>
    <w:rsid w:val="00634027"/>
    <w:rsid w:val="006364C7"/>
    <w:rsid w:val="006370F4"/>
    <w:rsid w:val="006438C1"/>
    <w:rsid w:val="00646319"/>
    <w:rsid w:val="0065013B"/>
    <w:rsid w:val="006529C3"/>
    <w:rsid w:val="00652F43"/>
    <w:rsid w:val="006561F6"/>
    <w:rsid w:val="0065648F"/>
    <w:rsid w:val="00665EDE"/>
    <w:rsid w:val="0067282A"/>
    <w:rsid w:val="0068068B"/>
    <w:rsid w:val="00683C37"/>
    <w:rsid w:val="006A6825"/>
    <w:rsid w:val="006B4635"/>
    <w:rsid w:val="006B64FE"/>
    <w:rsid w:val="006C2710"/>
    <w:rsid w:val="0070420B"/>
    <w:rsid w:val="00716365"/>
    <w:rsid w:val="00720950"/>
    <w:rsid w:val="00730900"/>
    <w:rsid w:val="00736AA0"/>
    <w:rsid w:val="00744FAD"/>
    <w:rsid w:val="00751866"/>
    <w:rsid w:val="007520EF"/>
    <w:rsid w:val="00774D5F"/>
    <w:rsid w:val="0078169F"/>
    <w:rsid w:val="007C1AE5"/>
    <w:rsid w:val="007C622A"/>
    <w:rsid w:val="007E3113"/>
    <w:rsid w:val="007E4631"/>
    <w:rsid w:val="007E7C82"/>
    <w:rsid w:val="007F5C00"/>
    <w:rsid w:val="00800185"/>
    <w:rsid w:val="00821953"/>
    <w:rsid w:val="00833B57"/>
    <w:rsid w:val="00845937"/>
    <w:rsid w:val="00845DA5"/>
    <w:rsid w:val="00860A8D"/>
    <w:rsid w:val="00871DCB"/>
    <w:rsid w:val="00872ADE"/>
    <w:rsid w:val="008767E1"/>
    <w:rsid w:val="008A1A8F"/>
    <w:rsid w:val="008A34D0"/>
    <w:rsid w:val="008B0FC5"/>
    <w:rsid w:val="008B19D2"/>
    <w:rsid w:val="008B2929"/>
    <w:rsid w:val="008B2FDE"/>
    <w:rsid w:val="008B4309"/>
    <w:rsid w:val="008B68D7"/>
    <w:rsid w:val="008B7919"/>
    <w:rsid w:val="008C15E8"/>
    <w:rsid w:val="008C16A4"/>
    <w:rsid w:val="008D6BD9"/>
    <w:rsid w:val="008F14D8"/>
    <w:rsid w:val="008F1A46"/>
    <w:rsid w:val="008F3FAE"/>
    <w:rsid w:val="008F4F5E"/>
    <w:rsid w:val="00900CD4"/>
    <w:rsid w:val="009015DF"/>
    <w:rsid w:val="0091185D"/>
    <w:rsid w:val="00916E99"/>
    <w:rsid w:val="00930091"/>
    <w:rsid w:val="0093501C"/>
    <w:rsid w:val="00936F91"/>
    <w:rsid w:val="009557AA"/>
    <w:rsid w:val="009568AC"/>
    <w:rsid w:val="00963CF2"/>
    <w:rsid w:val="00966743"/>
    <w:rsid w:val="00971F7E"/>
    <w:rsid w:val="009946EA"/>
    <w:rsid w:val="009A3DC2"/>
    <w:rsid w:val="009A76AF"/>
    <w:rsid w:val="009B0A0D"/>
    <w:rsid w:val="009C5A87"/>
    <w:rsid w:val="009D3E3C"/>
    <w:rsid w:val="009D4E0A"/>
    <w:rsid w:val="009D5829"/>
    <w:rsid w:val="009E3BA7"/>
    <w:rsid w:val="009E4F77"/>
    <w:rsid w:val="00A06DA5"/>
    <w:rsid w:val="00A07099"/>
    <w:rsid w:val="00A17CF7"/>
    <w:rsid w:val="00A211AE"/>
    <w:rsid w:val="00A21FC5"/>
    <w:rsid w:val="00A22066"/>
    <w:rsid w:val="00A260D7"/>
    <w:rsid w:val="00A2721C"/>
    <w:rsid w:val="00A27550"/>
    <w:rsid w:val="00A34F6F"/>
    <w:rsid w:val="00A40803"/>
    <w:rsid w:val="00A45544"/>
    <w:rsid w:val="00A46985"/>
    <w:rsid w:val="00A614D3"/>
    <w:rsid w:val="00A62010"/>
    <w:rsid w:val="00A6209E"/>
    <w:rsid w:val="00A903B7"/>
    <w:rsid w:val="00A92A0C"/>
    <w:rsid w:val="00A92B03"/>
    <w:rsid w:val="00AA5153"/>
    <w:rsid w:val="00AA6F1B"/>
    <w:rsid w:val="00AA736D"/>
    <w:rsid w:val="00AB5BAA"/>
    <w:rsid w:val="00AC175C"/>
    <w:rsid w:val="00AC5966"/>
    <w:rsid w:val="00AD49D9"/>
    <w:rsid w:val="00AE37C5"/>
    <w:rsid w:val="00AE5D0A"/>
    <w:rsid w:val="00B00FF7"/>
    <w:rsid w:val="00B14FAF"/>
    <w:rsid w:val="00B2304E"/>
    <w:rsid w:val="00B332F8"/>
    <w:rsid w:val="00B36303"/>
    <w:rsid w:val="00B44825"/>
    <w:rsid w:val="00B46B07"/>
    <w:rsid w:val="00B47766"/>
    <w:rsid w:val="00B6089C"/>
    <w:rsid w:val="00B62E8E"/>
    <w:rsid w:val="00B6666B"/>
    <w:rsid w:val="00B67D6E"/>
    <w:rsid w:val="00B766D3"/>
    <w:rsid w:val="00B77D7B"/>
    <w:rsid w:val="00B91F64"/>
    <w:rsid w:val="00B966A7"/>
    <w:rsid w:val="00B97738"/>
    <w:rsid w:val="00BA0E3A"/>
    <w:rsid w:val="00BA4CF1"/>
    <w:rsid w:val="00BA5B0B"/>
    <w:rsid w:val="00BA760A"/>
    <w:rsid w:val="00BC39AB"/>
    <w:rsid w:val="00C015F7"/>
    <w:rsid w:val="00C03ABD"/>
    <w:rsid w:val="00C11ED1"/>
    <w:rsid w:val="00C137A5"/>
    <w:rsid w:val="00C1441F"/>
    <w:rsid w:val="00C23B89"/>
    <w:rsid w:val="00C24E60"/>
    <w:rsid w:val="00C34228"/>
    <w:rsid w:val="00C34938"/>
    <w:rsid w:val="00C34D05"/>
    <w:rsid w:val="00C47BBB"/>
    <w:rsid w:val="00C51235"/>
    <w:rsid w:val="00C616FA"/>
    <w:rsid w:val="00C61F86"/>
    <w:rsid w:val="00C67E16"/>
    <w:rsid w:val="00C71BE7"/>
    <w:rsid w:val="00C74842"/>
    <w:rsid w:val="00C74AC5"/>
    <w:rsid w:val="00C75497"/>
    <w:rsid w:val="00C76137"/>
    <w:rsid w:val="00C8058A"/>
    <w:rsid w:val="00C82D40"/>
    <w:rsid w:val="00CA6A14"/>
    <w:rsid w:val="00CB2664"/>
    <w:rsid w:val="00CB6ECA"/>
    <w:rsid w:val="00CC04CC"/>
    <w:rsid w:val="00CC1085"/>
    <w:rsid w:val="00CC15F1"/>
    <w:rsid w:val="00CC74FF"/>
    <w:rsid w:val="00CD70EB"/>
    <w:rsid w:val="00CE36EA"/>
    <w:rsid w:val="00CE6167"/>
    <w:rsid w:val="00CE6978"/>
    <w:rsid w:val="00CF7465"/>
    <w:rsid w:val="00CF770B"/>
    <w:rsid w:val="00D037CB"/>
    <w:rsid w:val="00D1004D"/>
    <w:rsid w:val="00D16897"/>
    <w:rsid w:val="00D20A1E"/>
    <w:rsid w:val="00D24A6A"/>
    <w:rsid w:val="00D266E6"/>
    <w:rsid w:val="00D37A72"/>
    <w:rsid w:val="00D459C0"/>
    <w:rsid w:val="00D52B77"/>
    <w:rsid w:val="00D74E4B"/>
    <w:rsid w:val="00D801E6"/>
    <w:rsid w:val="00D80D42"/>
    <w:rsid w:val="00D81A3A"/>
    <w:rsid w:val="00D903F6"/>
    <w:rsid w:val="00D90609"/>
    <w:rsid w:val="00D93399"/>
    <w:rsid w:val="00D95D6A"/>
    <w:rsid w:val="00DA2E5C"/>
    <w:rsid w:val="00DB20B5"/>
    <w:rsid w:val="00DB2BB7"/>
    <w:rsid w:val="00DC27B5"/>
    <w:rsid w:val="00DC3754"/>
    <w:rsid w:val="00DC5C71"/>
    <w:rsid w:val="00DC60BE"/>
    <w:rsid w:val="00DD0384"/>
    <w:rsid w:val="00DD79EE"/>
    <w:rsid w:val="00DD7FD2"/>
    <w:rsid w:val="00DE78B5"/>
    <w:rsid w:val="00DF1610"/>
    <w:rsid w:val="00DF2AE9"/>
    <w:rsid w:val="00DF49F3"/>
    <w:rsid w:val="00DF7691"/>
    <w:rsid w:val="00E46F96"/>
    <w:rsid w:val="00E5115B"/>
    <w:rsid w:val="00E62421"/>
    <w:rsid w:val="00E62D49"/>
    <w:rsid w:val="00E66134"/>
    <w:rsid w:val="00E72497"/>
    <w:rsid w:val="00E81C0F"/>
    <w:rsid w:val="00E8321E"/>
    <w:rsid w:val="00E840E5"/>
    <w:rsid w:val="00E865F1"/>
    <w:rsid w:val="00E922F5"/>
    <w:rsid w:val="00EA6B02"/>
    <w:rsid w:val="00EA7880"/>
    <w:rsid w:val="00EB1D26"/>
    <w:rsid w:val="00EB62D3"/>
    <w:rsid w:val="00EB6CA0"/>
    <w:rsid w:val="00EC06B3"/>
    <w:rsid w:val="00ED23EA"/>
    <w:rsid w:val="00EE294B"/>
    <w:rsid w:val="00EE7A45"/>
    <w:rsid w:val="00EF0BA3"/>
    <w:rsid w:val="00EF56B7"/>
    <w:rsid w:val="00F014BF"/>
    <w:rsid w:val="00F070EB"/>
    <w:rsid w:val="00F23B96"/>
    <w:rsid w:val="00F419E9"/>
    <w:rsid w:val="00F43266"/>
    <w:rsid w:val="00F72C38"/>
    <w:rsid w:val="00F95D88"/>
    <w:rsid w:val="00F972BB"/>
    <w:rsid w:val="00FA22CB"/>
    <w:rsid w:val="00FA73DC"/>
    <w:rsid w:val="00FB485C"/>
    <w:rsid w:val="00FC017A"/>
    <w:rsid w:val="00FC182E"/>
    <w:rsid w:val="00FC5728"/>
    <w:rsid w:val="00FC62B0"/>
    <w:rsid w:val="00FC6F14"/>
    <w:rsid w:val="00FF0290"/>
    <w:rsid w:val="00FF2DC9"/>
    <w:rsid w:val="00FF5E3A"/>
    <w:rsid w:val="00FF6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043F4EC"/>
  <w15:docId w15:val="{D0FC6B3B-AD2C-43D6-8378-FC3E25BD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13B"/>
    <w:rPr>
      <w:color w:val="000000"/>
      <w:sz w:val="24"/>
      <w:szCs w:val="24"/>
    </w:rPr>
  </w:style>
  <w:style w:type="paragraph" w:styleId="Heading1">
    <w:name w:val="heading 1"/>
    <w:basedOn w:val="Normal"/>
    <w:next w:val="Normal"/>
    <w:link w:val="Heading1Char"/>
    <w:qFormat/>
    <w:rsid w:val="000B1B72"/>
    <w:pPr>
      <w:keepNext/>
      <w:keepLines/>
      <w:numPr>
        <w:numId w:val="2"/>
      </w:numPr>
      <w:tabs>
        <w:tab w:val="clear" w:pos="4050"/>
        <w:tab w:val="num" w:pos="0"/>
      </w:tabs>
      <w:spacing w:before="240" w:after="240" w:line="280" w:lineRule="exact"/>
      <w:ind w:left="0"/>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rsid w:val="0065013B"/>
    <w:pPr>
      <w:keepNext/>
      <w:keepLines/>
      <w:numPr>
        <w:ilvl w:val="1"/>
        <w:numId w:val="2"/>
      </w:numPr>
      <w:spacing w:before="360" w:after="240" w:line="280" w:lineRule="exact"/>
      <w:outlineLvl w:val="1"/>
    </w:pPr>
    <w:rPr>
      <w:rFonts w:eastAsia="Times New Roman"/>
      <w:b/>
      <w:bCs/>
      <w:iCs/>
      <w:color w:val="auto"/>
      <w:szCs w:val="28"/>
      <w:u w:val="single"/>
    </w:rPr>
  </w:style>
  <w:style w:type="paragraph" w:styleId="Heading3">
    <w:name w:val="heading 3"/>
    <w:basedOn w:val="Normal"/>
    <w:next w:val="Normal"/>
    <w:link w:val="Heading3Char"/>
    <w:qFormat/>
    <w:rsid w:val="0065013B"/>
    <w:pPr>
      <w:numPr>
        <w:ilvl w:val="2"/>
        <w:numId w:val="2"/>
      </w:numPr>
      <w:spacing w:after="240"/>
      <w:outlineLvl w:val="2"/>
    </w:pPr>
    <w:rPr>
      <w:rFonts w:eastAsia="Times New Roman"/>
      <w:bCs/>
      <w:color w:val="auto"/>
      <w:szCs w:val="26"/>
    </w:rPr>
  </w:style>
  <w:style w:type="paragraph" w:styleId="Heading4">
    <w:name w:val="heading 4"/>
    <w:basedOn w:val="Normal"/>
    <w:next w:val="Normal"/>
    <w:link w:val="Heading4Char"/>
    <w:qFormat/>
    <w:rsid w:val="0065013B"/>
    <w:pPr>
      <w:numPr>
        <w:ilvl w:val="3"/>
        <w:numId w:val="2"/>
      </w:numPr>
      <w:spacing w:after="240"/>
      <w:outlineLvl w:val="3"/>
    </w:pPr>
    <w:rPr>
      <w:rFonts w:eastAsia="Times New Roman"/>
      <w:bCs/>
      <w:color w:val="auto"/>
      <w:szCs w:val="28"/>
    </w:rPr>
  </w:style>
  <w:style w:type="paragraph" w:styleId="Heading5">
    <w:name w:val="heading 5"/>
    <w:basedOn w:val="Normal"/>
    <w:next w:val="Normal"/>
    <w:link w:val="Heading5Char"/>
    <w:qFormat/>
    <w:rsid w:val="0065013B"/>
    <w:pPr>
      <w:numPr>
        <w:ilvl w:val="4"/>
        <w:numId w:val="2"/>
      </w:numPr>
      <w:spacing w:after="240"/>
      <w:outlineLvl w:val="4"/>
    </w:pPr>
    <w:rPr>
      <w:rFonts w:eastAsia="Times New Roman"/>
      <w:bCs/>
      <w:iCs/>
      <w:color w:val="auto"/>
      <w:szCs w:val="26"/>
    </w:rPr>
  </w:style>
  <w:style w:type="paragraph" w:styleId="Heading6">
    <w:name w:val="heading 6"/>
    <w:basedOn w:val="Normal"/>
    <w:next w:val="Normal"/>
    <w:link w:val="Heading6Char"/>
    <w:qFormat/>
    <w:rsid w:val="0065013B"/>
    <w:pPr>
      <w:numPr>
        <w:ilvl w:val="5"/>
        <w:numId w:val="2"/>
      </w:numPr>
      <w:spacing w:after="240"/>
      <w:outlineLvl w:val="5"/>
    </w:pPr>
    <w:rPr>
      <w:rFonts w:eastAsia="Times New Roman"/>
      <w:bCs/>
      <w:color w:val="auto"/>
      <w:szCs w:val="22"/>
    </w:rPr>
  </w:style>
  <w:style w:type="paragraph" w:styleId="Heading7">
    <w:name w:val="heading 7"/>
    <w:basedOn w:val="Normal"/>
    <w:next w:val="Normal"/>
    <w:link w:val="Heading7Char"/>
    <w:qFormat/>
    <w:rsid w:val="0065013B"/>
    <w:pPr>
      <w:numPr>
        <w:ilvl w:val="6"/>
        <w:numId w:val="2"/>
      </w:numPr>
      <w:spacing w:after="240"/>
      <w:outlineLvl w:val="6"/>
    </w:pPr>
    <w:rPr>
      <w:rFonts w:eastAsia="Times New Roman"/>
      <w:color w:val="auto"/>
    </w:rPr>
  </w:style>
  <w:style w:type="paragraph" w:styleId="Heading8">
    <w:name w:val="heading 8"/>
    <w:basedOn w:val="Normal"/>
    <w:next w:val="Normal"/>
    <w:link w:val="Heading8Char"/>
    <w:qFormat/>
    <w:rsid w:val="0065013B"/>
    <w:pPr>
      <w:numPr>
        <w:ilvl w:val="7"/>
        <w:numId w:val="2"/>
      </w:numPr>
      <w:spacing w:after="240"/>
      <w:outlineLvl w:val="7"/>
    </w:pPr>
    <w:rPr>
      <w:rFonts w:eastAsia="Times New Roman"/>
      <w:iCs/>
      <w:color w:val="auto"/>
    </w:rPr>
  </w:style>
  <w:style w:type="paragraph" w:styleId="Heading9">
    <w:name w:val="heading 9"/>
    <w:basedOn w:val="Normal"/>
    <w:next w:val="Normal"/>
    <w:link w:val="Heading9Char"/>
    <w:qFormat/>
    <w:rsid w:val="0065013B"/>
    <w:pPr>
      <w:numPr>
        <w:ilvl w:val="8"/>
        <w:numId w:val="2"/>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B1B72"/>
    <w:rPr>
      <w:rFonts w:ascii="Times New Roman Bold" w:eastAsia="Times New Roman" w:hAnsi="Times New Roman Bold"/>
      <w:b/>
      <w:bCs/>
      <w:caps/>
      <w:color w:val="auto"/>
      <w:u w:val="single"/>
    </w:rPr>
  </w:style>
  <w:style w:type="character" w:customStyle="1" w:styleId="Heading2Char">
    <w:name w:val="Heading 2 Char"/>
    <w:link w:val="Heading2"/>
    <w:locked/>
    <w:rsid w:val="0065013B"/>
    <w:rPr>
      <w:rFonts w:eastAsia="Times New Roman"/>
      <w:b/>
      <w:bCs/>
      <w:iCs/>
      <w:color w:val="auto"/>
      <w:szCs w:val="28"/>
      <w:u w:val="single"/>
    </w:rPr>
  </w:style>
  <w:style w:type="character" w:customStyle="1" w:styleId="Heading3Char">
    <w:name w:val="Heading 3 Char"/>
    <w:link w:val="Heading3"/>
    <w:locked/>
    <w:rsid w:val="0065013B"/>
    <w:rPr>
      <w:rFonts w:eastAsia="Times New Roman"/>
      <w:bCs/>
      <w:color w:val="auto"/>
      <w:szCs w:val="26"/>
    </w:rPr>
  </w:style>
  <w:style w:type="character" w:customStyle="1" w:styleId="Heading4Char">
    <w:name w:val="Heading 4 Char"/>
    <w:link w:val="Heading4"/>
    <w:locked/>
    <w:rsid w:val="0065013B"/>
    <w:rPr>
      <w:rFonts w:eastAsia="Times New Roman"/>
      <w:bCs/>
      <w:color w:val="auto"/>
      <w:szCs w:val="28"/>
    </w:rPr>
  </w:style>
  <w:style w:type="character" w:customStyle="1" w:styleId="Heading5Char">
    <w:name w:val="Heading 5 Char"/>
    <w:link w:val="Heading5"/>
    <w:locked/>
    <w:rsid w:val="0065013B"/>
    <w:rPr>
      <w:rFonts w:eastAsia="Times New Roman"/>
      <w:bCs/>
      <w:iCs/>
      <w:color w:val="auto"/>
      <w:szCs w:val="26"/>
    </w:rPr>
  </w:style>
  <w:style w:type="character" w:customStyle="1" w:styleId="Heading6Char">
    <w:name w:val="Heading 6 Char"/>
    <w:link w:val="Heading6"/>
    <w:locked/>
    <w:rsid w:val="0065013B"/>
    <w:rPr>
      <w:rFonts w:eastAsia="Times New Roman"/>
      <w:bCs/>
      <w:color w:val="auto"/>
      <w:szCs w:val="22"/>
    </w:rPr>
  </w:style>
  <w:style w:type="character" w:customStyle="1" w:styleId="Heading7Char">
    <w:name w:val="Heading 7 Char"/>
    <w:link w:val="Heading7"/>
    <w:locked/>
    <w:rsid w:val="0065013B"/>
    <w:rPr>
      <w:rFonts w:eastAsia="Times New Roman"/>
      <w:color w:val="auto"/>
    </w:rPr>
  </w:style>
  <w:style w:type="character" w:customStyle="1" w:styleId="Heading8Char">
    <w:name w:val="Heading 8 Char"/>
    <w:link w:val="Heading8"/>
    <w:locked/>
    <w:rsid w:val="0065013B"/>
    <w:rPr>
      <w:rFonts w:eastAsia="Times New Roman"/>
      <w:iCs/>
      <w:color w:val="auto"/>
    </w:rPr>
  </w:style>
  <w:style w:type="character" w:customStyle="1" w:styleId="Heading9Char">
    <w:name w:val="Heading 9 Char"/>
    <w:link w:val="Heading9"/>
    <w:locked/>
    <w:rsid w:val="0065013B"/>
    <w:rPr>
      <w:rFonts w:eastAsia="Times New Roman"/>
      <w:color w:val="auto"/>
      <w:szCs w:val="22"/>
    </w:rPr>
  </w:style>
  <w:style w:type="paragraph" w:customStyle="1" w:styleId="LGAnswer">
    <w:name w:val="LG Answer"/>
    <w:basedOn w:val="Normal"/>
    <w:next w:val="Normal"/>
    <w:qFormat/>
    <w:rsid w:val="0065013B"/>
    <w:pPr>
      <w:spacing w:after="240" w:line="480" w:lineRule="auto"/>
    </w:pPr>
    <w:rPr>
      <w:rFonts w:eastAsia="Times New Roman"/>
    </w:rPr>
  </w:style>
  <w:style w:type="paragraph" w:customStyle="1" w:styleId="LGBlockText">
    <w:name w:val="LG BlockText"/>
    <w:basedOn w:val="BlockText"/>
    <w:next w:val="Normal"/>
    <w:qFormat/>
    <w:rsid w:val="0065013B"/>
    <w:pPr>
      <w:pBdr>
        <w:top w:val="none" w:sz="0" w:space="0" w:color="auto"/>
        <w:left w:val="none" w:sz="0" w:space="0" w:color="auto"/>
        <w:bottom w:val="none" w:sz="0" w:space="0" w:color="auto"/>
        <w:right w:val="none" w:sz="0" w:space="0" w:color="auto"/>
      </w:pBdr>
      <w:spacing w:after="240"/>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rsid w:val="0065013B"/>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rsid w:val="0065013B"/>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1B6C34"/>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rsid w:val="0065013B"/>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rsid w:val="0065013B"/>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65013B"/>
    <w:pPr>
      <w:numPr>
        <w:numId w:val="33"/>
      </w:numPr>
      <w:spacing w:after="0" w:line="240" w:lineRule="auto"/>
    </w:pPr>
    <w:rPr>
      <w:rFonts w:ascii="Times New Roman" w:hAnsi="Times New Roman" w:cs="Times New Roman"/>
      <w:color w:val="000000"/>
      <w:sz w:val="24"/>
      <w:szCs w:val="24"/>
    </w:rPr>
  </w:style>
  <w:style w:type="paragraph" w:customStyle="1" w:styleId="LGListBullet1">
    <w:name w:val="LG List Bullet1"/>
    <w:basedOn w:val="Normal"/>
    <w:qFormat/>
    <w:rsid w:val="0065013B"/>
    <w:pPr>
      <w:numPr>
        <w:ilvl w:val="1"/>
        <w:numId w:val="33"/>
      </w:numPr>
    </w:pPr>
    <w:rPr>
      <w:rFonts w:eastAsia="Times New Roman"/>
    </w:rPr>
  </w:style>
  <w:style w:type="paragraph" w:customStyle="1" w:styleId="LGPleading">
    <w:name w:val="LG Pleading"/>
    <w:basedOn w:val="Normal"/>
    <w:next w:val="LGBodyTextDD"/>
    <w:qFormat/>
    <w:rsid w:val="0065013B"/>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rsid w:val="0065013B"/>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rsid w:val="00EF56B7"/>
    <w:pPr>
      <w:spacing w:before="120" w:after="0"/>
    </w:pPr>
  </w:style>
  <w:style w:type="paragraph" w:customStyle="1" w:styleId="LGQuestion">
    <w:name w:val="LG Question"/>
    <w:basedOn w:val="Normal"/>
    <w:next w:val="LGAnswer"/>
    <w:qFormat/>
    <w:rsid w:val="0065013B"/>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rsid w:val="0065013B"/>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rsid w:val="0065013B"/>
    <w:pPr>
      <w:numPr>
        <w:ilvl w:val="0"/>
      </w:numPr>
      <w:spacing w:after="24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rsid w:val="0065013B"/>
    <w:pPr>
      <w:ind w:left="720"/>
      <w:contextualSpacing/>
    </w:pPr>
    <w:rPr>
      <w:rFonts w:eastAsia="Times New Roman" w:cs="Calibri"/>
    </w:rPr>
  </w:style>
  <w:style w:type="paragraph" w:customStyle="1" w:styleId="PUCFootnote">
    <w:name w:val="PUC Footnote"/>
    <w:basedOn w:val="Normal"/>
    <w:next w:val="Normal"/>
    <w:qFormat/>
    <w:rsid w:val="0065013B"/>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sid w:val="00EF56B7"/>
    <w:rPr>
      <w:rFonts w:ascii="Times" w:hAnsi="Times" w:cs="Times"/>
      <w:position w:val="6"/>
      <w:sz w:val="20"/>
      <w:szCs w:val="18"/>
      <w:vertAlign w:val="superscript"/>
    </w:rPr>
  </w:style>
  <w:style w:type="character" w:styleId="LineNumber">
    <w:name w:val="line number"/>
    <w:basedOn w:val="DefaultParagraphFont"/>
    <w:uiPriority w:val="99"/>
    <w:semiHidden/>
  </w:style>
  <w:style w:type="paragraph" w:styleId="TOC1">
    <w:name w:val="toc 1"/>
    <w:basedOn w:val="Normal"/>
    <w:next w:val="Normal"/>
    <w:autoRedefine/>
    <w:uiPriority w:val="39"/>
    <w:rsid w:val="00AE5D0A"/>
    <w:pPr>
      <w:tabs>
        <w:tab w:val="left" w:pos="0"/>
        <w:tab w:val="right" w:leader="dot" w:pos="9000"/>
      </w:tabs>
      <w:spacing w:after="120"/>
      <w:ind w:left="720" w:right="54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sid w:val="004556A6"/>
    <w:rPr>
      <w:rFonts w:eastAsia="Times New Roman"/>
      <w:color w:val="000000"/>
      <w:sz w:val="24"/>
      <w:szCs w:val="24"/>
    </w:rPr>
  </w:style>
  <w:style w:type="paragraph" w:customStyle="1" w:styleId="Answer2">
    <w:name w:val="Answer 2"/>
    <w:basedOn w:val="Normal"/>
    <w:link w:val="Answer2Char"/>
    <w:uiPriority w:val="99"/>
    <w:rsid w:val="007E3113"/>
    <w:pPr>
      <w:tabs>
        <w:tab w:val="left" w:pos="720"/>
      </w:tabs>
      <w:spacing w:line="520" w:lineRule="exact"/>
      <w:ind w:left="720" w:firstLine="720"/>
      <w:jc w:val="both"/>
    </w:pPr>
  </w:style>
  <w:style w:type="paragraph" w:customStyle="1" w:styleId="LGListBullet2">
    <w:name w:val="LG List Bullet2"/>
    <w:basedOn w:val="Normal"/>
    <w:qFormat/>
    <w:rsid w:val="0065013B"/>
    <w:pPr>
      <w:numPr>
        <w:ilvl w:val="2"/>
        <w:numId w:val="33"/>
      </w:numPr>
    </w:pPr>
    <w:rPr>
      <w:rFonts w:eastAsia="Times New Roman"/>
    </w:rPr>
  </w:style>
  <w:style w:type="paragraph" w:styleId="TOC2">
    <w:name w:val="toc 2"/>
    <w:basedOn w:val="Normal"/>
    <w:next w:val="Normal"/>
    <w:link w:val="TOC2Char"/>
    <w:autoRedefine/>
    <w:uiPriority w:val="39"/>
    <w:pPr>
      <w:tabs>
        <w:tab w:val="right" w:leader="dot" w:pos="9000"/>
      </w:tabs>
      <w:spacing w:after="120"/>
      <w:ind w:left="1440" w:right="540"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pPr>
      <w:tabs>
        <w:tab w:val="left" w:pos="1080"/>
        <w:tab w:val="right" w:leader="dot" w:pos="9000"/>
      </w:tabs>
      <w:spacing w:after="120"/>
      <w:ind w:left="2160" w:right="54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rsid w:val="00352DD5"/>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rsid w:val="009557AA"/>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rsid w:val="0065013B"/>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sid w:val="009E3BA7"/>
    <w:rPr>
      <w:rFonts w:ascii="Times New Roman" w:hAnsi="Times New Roman" w:cs="Times New Roman"/>
      <w:b w:val="0"/>
      <w:i w:val="0"/>
      <w:vanish w:val="0"/>
      <w:color w:val="000000"/>
      <w:sz w:val="18"/>
      <w:u w:val="none"/>
    </w:rPr>
  </w:style>
  <w:style w:type="paragraph" w:customStyle="1" w:styleId="LGFiledisk">
    <w:name w:val="LG 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65013B"/>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sid w:val="0065013B"/>
    <w:rPr>
      <w:caps w:val="0"/>
    </w:rPr>
  </w:style>
  <w:style w:type="paragraph" w:customStyle="1" w:styleId="LGHeading2">
    <w:name w:val="LG Heading2"/>
    <w:basedOn w:val="Heading2"/>
    <w:next w:val="LGBodyTextSS"/>
    <w:qFormat/>
    <w:rsid w:val="0065013B"/>
    <w:rPr>
      <w:i/>
      <w:szCs w:val="24"/>
    </w:rPr>
  </w:style>
  <w:style w:type="paragraph" w:customStyle="1" w:styleId="LGHeading3">
    <w:name w:val="LG Heading3"/>
    <w:basedOn w:val="Heading3"/>
    <w:next w:val="LGBodyTextSS"/>
    <w:qFormat/>
    <w:rsid w:val="0065013B"/>
  </w:style>
  <w:style w:type="paragraph" w:customStyle="1" w:styleId="LGListNumber">
    <w:name w:val="LG List Number"/>
    <w:basedOn w:val="ListNumber"/>
    <w:autoRedefine/>
    <w:qFormat/>
    <w:rsid w:val="003A79C6"/>
    <w:pPr>
      <w:numPr>
        <w:numId w:val="14"/>
      </w:numPr>
      <w:spacing w:before="120" w:after="120" w:line="280" w:lineRule="exact"/>
      <w:jc w:val="both"/>
    </w:pPr>
    <w:rPr>
      <w:rFonts w:ascii="Times New Roman" w:hAnsi="Times New Roman" w:cs="Times New Roman"/>
      <w:color w:val="000000"/>
      <w:sz w:val="24"/>
      <w:szCs w:val="24"/>
    </w:rPr>
  </w:style>
  <w:style w:type="paragraph" w:customStyle="1" w:styleId="LGListNumber1">
    <w:name w:val="LG List Number1"/>
    <w:basedOn w:val="Normal"/>
    <w:qFormat/>
    <w:rsid w:val="0065013B"/>
    <w:pPr>
      <w:numPr>
        <w:ilvl w:val="1"/>
        <w:numId w:val="14"/>
      </w:numPr>
    </w:pPr>
    <w:rPr>
      <w:rFonts w:eastAsia="Times New Roman"/>
    </w:rPr>
  </w:style>
  <w:style w:type="paragraph" w:customStyle="1" w:styleId="LGListNumber2">
    <w:name w:val="LG List Number2"/>
    <w:basedOn w:val="Normal"/>
    <w:qFormat/>
    <w:rsid w:val="0065013B"/>
    <w:pPr>
      <w:numPr>
        <w:ilvl w:val="2"/>
        <w:numId w:val="14"/>
      </w:numPr>
    </w:pPr>
    <w:rPr>
      <w:rFonts w:eastAsia="Times New Roman"/>
    </w:rPr>
  </w:style>
  <w:style w:type="paragraph" w:customStyle="1" w:styleId="LGTitle">
    <w:name w:val="LG Title"/>
    <w:basedOn w:val="Title"/>
    <w:next w:val="BodyText"/>
    <w:qFormat/>
    <w:rsid w:val="0065013B"/>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rsid w:val="00397DA4"/>
    <w:pPr>
      <w:spacing w:after="200" w:line="276" w:lineRule="auto"/>
      <w:ind w:left="720" w:hanging="720"/>
      <w:contextualSpacing/>
      <w:jc w:val="both"/>
    </w:pPr>
    <w:rPr>
      <w:rFonts w:eastAsia="Times New Roman"/>
      <w:szCs w:val="22"/>
    </w:rPr>
  </w:style>
  <w:style w:type="character" w:customStyle="1" w:styleId="QuestionsChar">
    <w:name w:val="Questions Char"/>
    <w:link w:val="Questions"/>
    <w:rsid w:val="00352DD5"/>
    <w:rPr>
      <w:rFonts w:ascii="Times New Roman Bold" w:eastAsia="Times New Roman" w:hAnsi="Times New Roman Bold" w:cs="Times New Roman Bold"/>
      <w:caps/>
      <w:color w:val="auto"/>
    </w:rPr>
  </w:style>
  <w:style w:type="paragraph" w:customStyle="1" w:styleId="QUESTIONS0">
    <w:name w:val="QUESTIONS"/>
    <w:basedOn w:val="Questions"/>
    <w:link w:val="QUESTIONSChar0"/>
    <w:qFormat/>
    <w:rsid w:val="00285874"/>
    <w:pPr>
      <w:spacing w:before="0" w:after="200" w:line="276" w:lineRule="auto"/>
      <w:contextualSpacing/>
    </w:pPr>
    <w:rPr>
      <w:rFonts w:cs="Times New Roman"/>
      <w:b/>
      <w:color w:val="000000"/>
      <w:szCs w:val="22"/>
    </w:rPr>
  </w:style>
  <w:style w:type="character" w:customStyle="1" w:styleId="QUESTIONSChar0">
    <w:name w:val="QUESTIONS Char"/>
    <w:link w:val="QUESTIONS0"/>
    <w:rsid w:val="00285874"/>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sid w:val="00BA5B0B"/>
    <w:rPr>
      <w:b/>
      <w:bCs/>
    </w:rPr>
  </w:style>
  <w:style w:type="character" w:customStyle="1" w:styleId="CommentSubjectChar">
    <w:name w:val="Comment Subject Char"/>
    <w:link w:val="CommentSubject"/>
    <w:uiPriority w:val="99"/>
    <w:semiHidden/>
    <w:rsid w:val="00BA5B0B"/>
    <w:rPr>
      <w:b/>
      <w:bCs/>
      <w:color w:val="000000"/>
      <w:sz w:val="20"/>
      <w:szCs w:val="20"/>
    </w:rPr>
  </w:style>
  <w:style w:type="paragraph" w:styleId="BodyText2">
    <w:name w:val="Body Text 2"/>
    <w:basedOn w:val="Normal"/>
    <w:link w:val="BodyText2Char"/>
    <w:uiPriority w:val="99"/>
    <w:unhideWhenUsed/>
    <w:locked/>
    <w:rsid w:val="005E19E0"/>
    <w:pPr>
      <w:jc w:val="center"/>
    </w:pPr>
    <w:rPr>
      <w:b/>
      <w:bCs/>
      <w:color w:val="auto"/>
      <w:sz w:val="28"/>
      <w:szCs w:val="28"/>
    </w:rPr>
  </w:style>
  <w:style w:type="character" w:customStyle="1" w:styleId="BodyText2Char">
    <w:name w:val="Body Text 2 Char"/>
    <w:link w:val="BodyText2"/>
    <w:uiPriority w:val="99"/>
    <w:rsid w:val="005E19E0"/>
    <w:rPr>
      <w:b/>
      <w:bCs/>
      <w:sz w:val="28"/>
      <w:szCs w:val="28"/>
    </w:rPr>
  </w:style>
  <w:style w:type="paragraph" w:styleId="BodyTextIndent">
    <w:name w:val="Body Text Indent"/>
    <w:basedOn w:val="Normal"/>
    <w:link w:val="BodyTextIndentChar"/>
    <w:uiPriority w:val="99"/>
    <w:unhideWhenUsed/>
    <w:locked/>
    <w:rsid w:val="00C74842"/>
    <w:pPr>
      <w:spacing w:line="480" w:lineRule="auto"/>
      <w:ind w:left="720" w:hanging="720"/>
    </w:pPr>
    <w:rPr>
      <w:b/>
    </w:rPr>
  </w:style>
  <w:style w:type="character" w:customStyle="1" w:styleId="BodyTextIndentChar">
    <w:name w:val="Body Text Indent Char"/>
    <w:link w:val="BodyTextIndent"/>
    <w:uiPriority w:val="99"/>
    <w:rsid w:val="00C74842"/>
    <w:rPr>
      <w:b/>
      <w:color w:val="000000"/>
      <w:sz w:val="24"/>
      <w:szCs w:val="24"/>
    </w:rPr>
  </w:style>
  <w:style w:type="table" w:styleId="TableGrid">
    <w:name w:val="Table Grid"/>
    <w:basedOn w:val="TableNormal"/>
    <w:uiPriority w:val="39"/>
    <w:locked/>
    <w:rsid w:val="00060DF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60DF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6DA5"/>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tchratings.com/site/pr/1003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1D584-E083-4D47-BE73-7BA2DFE4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18</Pages>
  <Words>3683</Words>
  <Characters>19126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Judy McMahon</dc:creator>
  <cp:lastModifiedBy>Hanna Campbell</cp:lastModifiedBy>
  <cp:revision>72</cp:revision>
  <cp:lastPrinted>2019-04-10T23:50:00Z</cp:lastPrinted>
  <dcterms:created xsi:type="dcterms:W3CDTF">2019-01-14T15:16:00Z</dcterms:created>
  <dcterms:modified xsi:type="dcterms:W3CDTF">2019-04-10T23:51:00Z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